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1180" w:type="dxa"/>
        <w:tblLook w:val="04A0" w:firstRow="1" w:lastRow="0" w:firstColumn="1" w:lastColumn="0" w:noHBand="0" w:noVBand="1"/>
      </w:tblPr>
      <w:tblGrid>
        <w:gridCol w:w="2169"/>
        <w:gridCol w:w="7324"/>
        <w:gridCol w:w="1687"/>
      </w:tblGrid>
      <w:tr w:rsidR="000912F0" w:rsidRPr="0000726A" w14:paraId="5C2B3132" w14:textId="77777777" w:rsidTr="00471CC6">
        <w:trPr>
          <w:trHeight w:val="20"/>
        </w:trPr>
        <w:tc>
          <w:tcPr>
            <w:tcW w:w="2169" w:type="dxa"/>
            <w:vMerge w:val="restart"/>
            <w:vAlign w:val="center"/>
          </w:tcPr>
          <w:p w14:paraId="1590E39C" w14:textId="2B5A27BA" w:rsidR="00546AC5" w:rsidRPr="0000726A" w:rsidRDefault="00340332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CB2C4CA" wp14:editId="31345865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4" w:type="dxa"/>
            <w:vMerge w:val="restart"/>
            <w:vAlign w:val="center"/>
          </w:tcPr>
          <w:p w14:paraId="7278A239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03364E55" w14:textId="3D56CC9E" w:rsidR="00546AC5" w:rsidRDefault="00943960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258EE1C0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YÜKSEK LİSANS</w:t>
            </w:r>
            <w:r w:rsidR="00546AC5" w:rsidRPr="258EE1C0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E0A35" w:rsidRPr="258EE1C0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TEZ</w:t>
            </w:r>
            <w:r w:rsidR="0071580B" w:rsidRPr="258EE1C0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8039D" w:rsidRPr="258EE1C0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SAVUNMA SÜRECİ VE GEREKLİ DOKÜMANLAR</w:t>
            </w:r>
          </w:p>
          <w:p w14:paraId="2F65E189" w14:textId="4001E9E3" w:rsidR="00546AC5" w:rsidRPr="00763691" w:rsidRDefault="000912F0" w:rsidP="258EE1C0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Master </w:t>
            </w:r>
            <w:proofErr w:type="spellStart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Thes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</w:t>
            </w:r>
            <w:proofErr w:type="spellEnd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Process</w:t>
            </w:r>
            <w:proofErr w:type="spellEnd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nd</w:t>
            </w:r>
            <w:proofErr w:type="spellEnd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he</w:t>
            </w:r>
            <w:proofErr w:type="spellEnd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Requ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red</w:t>
            </w:r>
            <w:proofErr w:type="spellEnd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Documents</w:t>
            </w:r>
            <w:proofErr w:type="spellEnd"/>
          </w:p>
        </w:tc>
        <w:tc>
          <w:tcPr>
            <w:tcW w:w="1687" w:type="dxa"/>
          </w:tcPr>
          <w:p w14:paraId="728A244D" w14:textId="24768687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 w:rsidRPr="00CC7CC2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0912F0" w:rsidRPr="0000726A" w14:paraId="62A58D98" w14:textId="77777777" w:rsidTr="00471CC6">
        <w:trPr>
          <w:trHeight w:val="20"/>
        </w:trPr>
        <w:tc>
          <w:tcPr>
            <w:tcW w:w="2169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7324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01B032AC" w14:textId="78D80469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5E43D5" w14:paraId="3138C89B" w14:textId="77777777" w:rsidTr="00471CC6">
        <w:trPr>
          <w:trHeight w:val="20"/>
        </w:trPr>
        <w:tc>
          <w:tcPr>
            <w:tcW w:w="11180" w:type="dxa"/>
            <w:gridSpan w:val="3"/>
          </w:tcPr>
          <w:p w14:paraId="5363A835" w14:textId="0F371ECF" w:rsidR="00546AC5" w:rsidRPr="000912F0" w:rsidRDefault="00546AC5" w:rsidP="000C115A">
            <w:pPr>
              <w:jc w:val="center"/>
              <w:rPr>
                <w:rFonts w:ascii="Constantia" w:hAnsi="Constantia" w:cs="Calibri"/>
                <w:sz w:val="6"/>
                <w:szCs w:val="6"/>
              </w:rPr>
            </w:pPr>
          </w:p>
        </w:tc>
      </w:tr>
      <w:tr w:rsidR="000912F0" w:rsidRPr="00BA5719" w14:paraId="64533444" w14:textId="58EAE208" w:rsidTr="00471CC6">
        <w:trPr>
          <w:trHeight w:val="20"/>
        </w:trPr>
        <w:tc>
          <w:tcPr>
            <w:tcW w:w="2169" w:type="dxa"/>
            <w:vAlign w:val="center"/>
          </w:tcPr>
          <w:p w14:paraId="44C8F06A" w14:textId="77777777" w:rsidR="000912F0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</w:p>
          <w:p w14:paraId="608D660B" w14:textId="0A5D9FD2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9011" w:type="dxa"/>
            <w:gridSpan w:val="2"/>
            <w:vAlign w:val="center"/>
          </w:tcPr>
          <w:p w14:paraId="45EE2027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31BE34A8" w14:textId="70F51810" w:rsidTr="00471CC6">
        <w:trPr>
          <w:trHeight w:val="20"/>
        </w:trPr>
        <w:tc>
          <w:tcPr>
            <w:tcW w:w="2169" w:type="dxa"/>
            <w:vAlign w:val="center"/>
          </w:tcPr>
          <w:p w14:paraId="2227D25C" w14:textId="77777777" w:rsidR="000912F0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</w:p>
          <w:p w14:paraId="6708F702" w14:textId="6BBBE407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9011" w:type="dxa"/>
            <w:gridSpan w:val="2"/>
            <w:vAlign w:val="center"/>
          </w:tcPr>
          <w:p w14:paraId="05A90A50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326C681E" w14:textId="56A0F250" w:rsidTr="00471CC6">
        <w:trPr>
          <w:trHeight w:val="20"/>
        </w:trPr>
        <w:tc>
          <w:tcPr>
            <w:tcW w:w="2169" w:type="dxa"/>
            <w:vAlign w:val="center"/>
          </w:tcPr>
          <w:p w14:paraId="68F6E33A" w14:textId="1F213695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011" w:type="dxa"/>
            <w:gridSpan w:val="2"/>
            <w:vAlign w:val="center"/>
          </w:tcPr>
          <w:p w14:paraId="777CCE03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484280FF" w14:textId="5EBA3BB0" w:rsidTr="00471CC6">
        <w:trPr>
          <w:trHeight w:val="20"/>
        </w:trPr>
        <w:tc>
          <w:tcPr>
            <w:tcW w:w="2169" w:type="dxa"/>
            <w:vAlign w:val="center"/>
          </w:tcPr>
          <w:p w14:paraId="4CC57AB4" w14:textId="77777777" w:rsidR="000912F0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</w:p>
          <w:p w14:paraId="03E31547" w14:textId="6CBDE9F6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9011" w:type="dxa"/>
            <w:gridSpan w:val="2"/>
            <w:vAlign w:val="center"/>
          </w:tcPr>
          <w:p w14:paraId="2990C13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5D742F9D" w14:textId="77777777" w:rsidTr="00471CC6">
        <w:trPr>
          <w:trHeight w:val="20"/>
        </w:trPr>
        <w:tc>
          <w:tcPr>
            <w:tcW w:w="2169" w:type="dxa"/>
            <w:vAlign w:val="center"/>
          </w:tcPr>
          <w:p w14:paraId="78602CBA" w14:textId="77777777" w:rsidR="000912F0" w:rsidRDefault="00206A40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</w:p>
          <w:p w14:paraId="221C7FF3" w14:textId="4F011A70" w:rsidR="00206A40" w:rsidRPr="00546AC5" w:rsidRDefault="00206A40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9011" w:type="dxa"/>
            <w:gridSpan w:val="2"/>
            <w:vAlign w:val="center"/>
          </w:tcPr>
          <w:p w14:paraId="3A655B81" w14:textId="77777777" w:rsidR="00206A40" w:rsidRPr="00546AC5" w:rsidRDefault="00206A40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3B04134B" w14:textId="04B5A3BE" w:rsidTr="00471CC6">
        <w:trPr>
          <w:trHeight w:val="20"/>
        </w:trPr>
        <w:tc>
          <w:tcPr>
            <w:tcW w:w="2169" w:type="dxa"/>
            <w:vAlign w:val="center"/>
          </w:tcPr>
          <w:p w14:paraId="3A5B9845" w14:textId="1AC41646" w:rsidR="000912F0" w:rsidRPr="000912F0" w:rsidRDefault="000912F0" w:rsidP="000912F0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Dönem </w:t>
            </w:r>
            <w:proofErr w:type="spellStart"/>
            <w:r w:rsidRPr="00B13019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9011" w:type="dxa"/>
            <w:gridSpan w:val="2"/>
            <w:vAlign w:val="center"/>
          </w:tcPr>
          <w:p w14:paraId="47575E54" w14:textId="390E425A" w:rsidR="000912F0" w:rsidRPr="00546AC5" w:rsidRDefault="00000000" w:rsidP="000912F0">
            <w:pPr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3467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2F0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12F0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912F0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Güz</w:t>
            </w:r>
            <w:r w:rsidR="000912F0" w:rsidRPr="007546B8">
              <w:rPr>
                <w:rFonts w:ascii="Constantia" w:hAnsi="Constantia" w:cs="Calibri"/>
                <w:sz w:val="18"/>
                <w:szCs w:val="18"/>
              </w:rPr>
              <w:t xml:space="preserve">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17137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2F0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12F0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912F0">
              <w:rPr>
                <w:rFonts w:ascii="Constantia" w:hAnsi="Constantia"/>
                <w:sz w:val="18"/>
                <w:szCs w:val="18"/>
              </w:rPr>
              <w:t xml:space="preserve">Bahar             Akademik Yıl: </w:t>
            </w:r>
          </w:p>
        </w:tc>
      </w:tr>
      <w:tr w:rsidR="000912F0" w:rsidRPr="00BA5719" w14:paraId="0BF7543A" w14:textId="33C509F6" w:rsidTr="00471CC6">
        <w:trPr>
          <w:trHeight w:val="20"/>
        </w:trPr>
        <w:tc>
          <w:tcPr>
            <w:tcW w:w="2169" w:type="dxa"/>
            <w:vAlign w:val="center"/>
          </w:tcPr>
          <w:p w14:paraId="2664F313" w14:textId="1CA0C6F2" w:rsidR="000912F0" w:rsidRPr="00546AC5" w:rsidRDefault="000912F0" w:rsidP="000912F0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546AC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ve Mail</w:t>
            </w:r>
          </w:p>
          <w:p w14:paraId="09CDD6AE" w14:textId="77777777" w:rsidR="000912F0" w:rsidRPr="00546AC5" w:rsidRDefault="000912F0" w:rsidP="000912F0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Phone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Number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and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Mail</w:t>
            </w:r>
          </w:p>
        </w:tc>
        <w:tc>
          <w:tcPr>
            <w:tcW w:w="9011" w:type="dxa"/>
            <w:gridSpan w:val="2"/>
            <w:vAlign w:val="center"/>
          </w:tcPr>
          <w:p w14:paraId="291BF52A" w14:textId="77777777" w:rsidR="000912F0" w:rsidRPr="00546AC5" w:rsidRDefault="000912F0" w:rsidP="000912F0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738D39E2" w14:textId="77777777" w:rsidTr="00471CC6">
        <w:trPr>
          <w:trHeight w:val="20"/>
        </w:trPr>
        <w:tc>
          <w:tcPr>
            <w:tcW w:w="2169" w:type="dxa"/>
            <w:vAlign w:val="center"/>
          </w:tcPr>
          <w:p w14:paraId="4670AE8D" w14:textId="77777777" w:rsidR="000912F0" w:rsidRDefault="000912F0" w:rsidP="000912F0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Savunma Tarihi</w:t>
            </w:r>
          </w:p>
          <w:p w14:paraId="7324DA52" w14:textId="042BCE44" w:rsidR="000912F0" w:rsidRPr="004E0A35" w:rsidRDefault="000912F0" w:rsidP="000912F0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proofErr w:type="spellStart"/>
            <w:r w:rsidRPr="004E0A3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Defense</w:t>
            </w:r>
            <w:proofErr w:type="spellEnd"/>
            <w:r w:rsidRPr="004E0A3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E0A3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9011" w:type="dxa"/>
            <w:gridSpan w:val="2"/>
            <w:vAlign w:val="center"/>
          </w:tcPr>
          <w:p w14:paraId="67D86450" w14:textId="77777777" w:rsidR="000912F0" w:rsidRPr="00546AC5" w:rsidRDefault="000912F0" w:rsidP="000912F0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24E4172E" w14:textId="77777777" w:rsidTr="00471CC6">
        <w:trPr>
          <w:trHeight w:val="20"/>
        </w:trPr>
        <w:tc>
          <w:tcPr>
            <w:tcW w:w="2169" w:type="dxa"/>
            <w:vAlign w:val="center"/>
          </w:tcPr>
          <w:p w14:paraId="267B169C" w14:textId="5EFCF0A1" w:rsidR="000912F0" w:rsidRDefault="000912F0" w:rsidP="000912F0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Evrak Teslim Tarihi</w:t>
            </w:r>
          </w:p>
          <w:p w14:paraId="64531343" w14:textId="22122F2B" w:rsidR="000912F0" w:rsidRPr="004E0A35" w:rsidRDefault="000912F0" w:rsidP="000912F0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Complate</w:t>
            </w:r>
            <w:proofErr w:type="spellEnd"/>
            <w: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9011" w:type="dxa"/>
            <w:gridSpan w:val="2"/>
            <w:vAlign w:val="center"/>
          </w:tcPr>
          <w:p w14:paraId="6216EF38" w14:textId="18899FB5" w:rsidR="000912F0" w:rsidRPr="00546AC5" w:rsidRDefault="000912F0" w:rsidP="000912F0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3EEBC43F" w14:textId="77777777" w:rsidTr="00471CC6">
        <w:trPr>
          <w:trHeight w:val="20"/>
        </w:trPr>
        <w:tc>
          <w:tcPr>
            <w:tcW w:w="11180" w:type="dxa"/>
            <w:gridSpan w:val="3"/>
          </w:tcPr>
          <w:p w14:paraId="15CEF077" w14:textId="72C30FB7" w:rsidR="000912F0" w:rsidRPr="00420373" w:rsidRDefault="000912F0" w:rsidP="000912F0">
            <w:pPr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  <w:tr w:rsidR="000912F0" w:rsidRPr="00BA5719" w14:paraId="17D26D1E" w14:textId="77777777" w:rsidTr="00471CC6">
        <w:trPr>
          <w:trHeight w:val="20"/>
        </w:trPr>
        <w:tc>
          <w:tcPr>
            <w:tcW w:w="11180" w:type="dxa"/>
            <w:gridSpan w:val="3"/>
            <w:shd w:val="clear" w:color="auto" w:fill="F2F2F2" w:themeFill="background1" w:themeFillShade="F2"/>
            <w:vAlign w:val="center"/>
          </w:tcPr>
          <w:p w14:paraId="00A011AB" w14:textId="55F8BC71" w:rsidR="000912F0" w:rsidRDefault="000912F0" w:rsidP="000912F0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7643691B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TESLİM EDİLMESİ GEREKEN EVRAK VE DÖKUMANLAR / </w:t>
            </w:r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DOCUMENTS AND PAPERS THAT MUST BE SUBMITTED</w:t>
            </w:r>
          </w:p>
        </w:tc>
      </w:tr>
      <w:tr w:rsidR="000912F0" w:rsidRPr="00BA5719" w14:paraId="235EFABA" w14:textId="77777777" w:rsidTr="00471CC6">
        <w:trPr>
          <w:trHeight w:val="20"/>
        </w:trPr>
        <w:tc>
          <w:tcPr>
            <w:tcW w:w="11180" w:type="dxa"/>
            <w:gridSpan w:val="3"/>
          </w:tcPr>
          <w:p w14:paraId="34CE3233" w14:textId="77777777" w:rsidR="000912F0" w:rsidRPr="00DE44AC" w:rsidRDefault="000912F0" w:rsidP="000912F0">
            <w:pPr>
              <w:jc w:val="center"/>
              <w:rPr>
                <w:rFonts w:ascii="Constantia" w:eastAsia="Times New Roman" w:hAnsi="Constantia" w:cs="Calibri"/>
                <w:sz w:val="2"/>
                <w:szCs w:val="2"/>
                <w:lang w:eastAsia="tr-TR"/>
              </w:rPr>
            </w:pPr>
          </w:p>
          <w:tbl>
            <w:tblPr>
              <w:tblStyle w:val="TabloKlavuzuAk"/>
              <w:tblW w:w="10781" w:type="dxa"/>
              <w:jc w:val="center"/>
              <w:tblLook w:val="04A0" w:firstRow="1" w:lastRow="0" w:firstColumn="1" w:lastColumn="0" w:noHBand="0" w:noVBand="1"/>
            </w:tblPr>
            <w:tblGrid>
              <w:gridCol w:w="629"/>
              <w:gridCol w:w="3557"/>
              <w:gridCol w:w="2239"/>
              <w:gridCol w:w="3147"/>
              <w:gridCol w:w="1209"/>
            </w:tblGrid>
            <w:tr w:rsidR="000912F0" w:rsidRPr="00A753A1" w14:paraId="7316DA98" w14:textId="77777777" w:rsidTr="003849D1">
              <w:trPr>
                <w:cantSplit/>
                <w:trHeight w:val="21"/>
                <w:jc w:val="center"/>
              </w:trPr>
              <w:tc>
                <w:tcPr>
                  <w:tcW w:w="629" w:type="dxa"/>
                  <w:vAlign w:val="center"/>
                </w:tcPr>
                <w:p w14:paraId="310397D7" w14:textId="3B54B325" w:rsidR="000912F0" w:rsidRPr="00A753A1" w:rsidRDefault="000912F0" w:rsidP="000912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Aşama</w:t>
                  </w:r>
                </w:p>
              </w:tc>
              <w:tc>
                <w:tcPr>
                  <w:tcW w:w="3557" w:type="dxa"/>
                  <w:vAlign w:val="center"/>
                </w:tcPr>
                <w:p w14:paraId="49A5AB4B" w14:textId="5E73D098" w:rsidR="000912F0" w:rsidRPr="00A753A1" w:rsidRDefault="000912F0" w:rsidP="000912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Önemli Hususlar</w:t>
                  </w:r>
                </w:p>
              </w:tc>
              <w:tc>
                <w:tcPr>
                  <w:tcW w:w="2239" w:type="dxa"/>
                  <w:vAlign w:val="center"/>
                </w:tcPr>
                <w:p w14:paraId="71E4F230" w14:textId="528168FE" w:rsidR="000912F0" w:rsidRPr="00A753A1" w:rsidRDefault="000912F0" w:rsidP="000912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Evrak / Materyal</w:t>
                  </w:r>
                </w:p>
              </w:tc>
              <w:tc>
                <w:tcPr>
                  <w:tcW w:w="3147" w:type="dxa"/>
                  <w:vAlign w:val="center"/>
                </w:tcPr>
                <w:p w14:paraId="772C0888" w14:textId="0C7F7FD5" w:rsidR="000912F0" w:rsidRPr="00A753A1" w:rsidRDefault="000912F0" w:rsidP="000912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Açıklama</w:t>
                  </w:r>
                </w:p>
              </w:tc>
              <w:tc>
                <w:tcPr>
                  <w:tcW w:w="1209" w:type="dxa"/>
                  <w:vAlign w:val="center"/>
                </w:tcPr>
                <w:p w14:paraId="6F50353A" w14:textId="77777777" w:rsidR="000912F0" w:rsidRPr="00A753A1" w:rsidRDefault="000912F0" w:rsidP="000912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Enstitü Personeli Kontrol/Onay</w:t>
                  </w:r>
                </w:p>
              </w:tc>
            </w:tr>
            <w:tr w:rsidR="000912F0" w:rsidRPr="00A753A1" w14:paraId="60CC38F2" w14:textId="77777777" w:rsidTr="003849D1">
              <w:trPr>
                <w:cantSplit/>
                <w:trHeight w:val="61"/>
                <w:jc w:val="center"/>
              </w:trPr>
              <w:tc>
                <w:tcPr>
                  <w:tcW w:w="629" w:type="dxa"/>
                  <w:vMerge w:val="restart"/>
                  <w:textDirection w:val="btLr"/>
                  <w:vAlign w:val="center"/>
                </w:tcPr>
                <w:p w14:paraId="4ECCE20B" w14:textId="2DF50094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1. SAVUNMA ÖNCESİ</w:t>
                  </w:r>
                </w:p>
              </w:tc>
              <w:tc>
                <w:tcPr>
                  <w:tcW w:w="3557" w:type="dxa"/>
                  <w:vMerge w:val="restart"/>
                </w:tcPr>
                <w:p w14:paraId="2A1D20EC" w14:textId="1F3F02C0" w:rsidR="000912F0" w:rsidRPr="00CE3DFE" w:rsidRDefault="000912F0" w:rsidP="000912F0">
                  <w:pPr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E3DF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1.1.</w:t>
                  </w:r>
                  <w:r w:rsidRPr="00CE3DFE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Öğrenci, danışmanının onay vermesi halinde, akademik takvimde belirtilen tarihlerde savunma için başvuru yapabilir. </w:t>
                  </w:r>
                </w:p>
                <w:p w14:paraId="003A0595" w14:textId="75BBC832" w:rsidR="000912F0" w:rsidRPr="00CE3DFE" w:rsidRDefault="000912F0" w:rsidP="000912F0">
                  <w:pPr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E3DF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1.2.</w:t>
                  </w:r>
                  <w:r w:rsidRPr="00CE3DFE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Planlanan savunm</w:t>
                  </w:r>
                  <w:r w:rsidRPr="00D937ED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a tarihinden en az </w:t>
                  </w:r>
                  <w:r w:rsidR="00D937ED" w:rsidRPr="00D937ED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on beş gün</w:t>
                  </w:r>
                  <w:r w:rsidRPr="00D937ED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önce gerekli</w:t>
                  </w:r>
                  <w:r w:rsidRPr="00CE3DFE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evrakların tamamlayıp enstitü sekreterliğine teslim edilmesi gerekmektedir. </w:t>
                  </w:r>
                </w:p>
                <w:p w14:paraId="4F14D1D3" w14:textId="0D4D0B05" w:rsidR="000912F0" w:rsidRPr="00CE3DFE" w:rsidRDefault="000912F0" w:rsidP="000912F0">
                  <w:pPr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E3DF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1.3.</w:t>
                  </w:r>
                  <w:r w:rsidRPr="00CE3DFE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Savunma için tez danışmanının uygun görmesi, anabilim dalı başkanının önerisi, enstitü yönetim kurulunun ise onayı gereklidir. </w:t>
                  </w:r>
                </w:p>
                <w:p w14:paraId="4F990531" w14:textId="742B2A1E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E3DF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1.4.</w:t>
                  </w:r>
                  <w:r w:rsidRPr="00CE3DFE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Savunmaya girebilmek için, tüm evrakların eksiksiz hazırlanmış olması gerekmektedir. Evrakların hazırlanması ve takibi, öğrencinin sorumluluğunda olup başvurular şahsen yapılmalıdır.  </w:t>
                  </w:r>
                </w:p>
                <w:p w14:paraId="3F082A98" w14:textId="67914171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25089E55" w14:textId="296EE1DD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Yüksek Lisans Tezi Savunma Başvuru </w:t>
                  </w:r>
                  <w:r w:rsidR="00A73D24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Formu</w:t>
                  </w:r>
                </w:p>
              </w:tc>
              <w:tc>
                <w:tcPr>
                  <w:tcW w:w="3147" w:type="dxa"/>
                  <w:vAlign w:val="center"/>
                </w:tcPr>
                <w:p w14:paraId="56AEF0A7" w14:textId="4A6FEED8" w:rsidR="000912F0" w:rsidRPr="00A753A1" w:rsidRDefault="000912F0" w:rsidP="000912F0">
                  <w:pPr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Öğrenci tarafından hazırlanıp, tez danışmanı ve anabilim dalı başkanının onayı alınmalıdır.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10532557" w14:textId="77777777" w:rsidR="000912F0" w:rsidRPr="00A753A1" w:rsidRDefault="000912F0" w:rsidP="000912F0">
                  <w:pPr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156BEFE2" w14:textId="77777777" w:rsidTr="003849D1">
              <w:trPr>
                <w:cantSplit/>
                <w:trHeight w:val="61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15B17A8D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1A3D948A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54B73682" w14:textId="164193AE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Savunma Jürisi </w:t>
                  </w:r>
                  <w:r w:rsidR="00A73D24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Belirleme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 Formu </w:t>
                  </w:r>
                </w:p>
              </w:tc>
              <w:tc>
                <w:tcPr>
                  <w:tcW w:w="3147" w:type="dxa"/>
                  <w:vAlign w:val="center"/>
                </w:tcPr>
                <w:p w14:paraId="13B2F76A" w14:textId="5828B5F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Danışman tarafından belirlenen, Anabilim dalı başkanlığı tarafından ise onaylanıp Enstitü yönetim kuruluna sunulur.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53CA5D59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6F6BD621" w14:textId="77777777" w:rsidTr="003849D1">
              <w:trPr>
                <w:cantSplit/>
                <w:trHeight w:val="61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701DDF2E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69024F6D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4507D987" w14:textId="01EDE804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İntihal Raporu</w:t>
                  </w:r>
                </w:p>
              </w:tc>
              <w:tc>
                <w:tcPr>
                  <w:tcW w:w="3147" w:type="dxa"/>
                  <w:vAlign w:val="center"/>
                </w:tcPr>
                <w:p w14:paraId="5930E695" w14:textId="53AB546A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Danışman tarafından hazırlan</w:t>
                  </w:r>
                  <w:r w:rsidR="00665B96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ıp imzalanmalıdır. </w:t>
                  </w:r>
                  <w:r w:rsidR="00B74B0A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R</w:t>
                  </w: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aporun ilk sayfası ve oranların olduğu sayfa yeterlidir. Tüm raporun </w:t>
                  </w:r>
                  <w:hyperlink r:id="rId8" w:history="1">
                    <w:r w:rsidRPr="00A753A1">
                      <w:rPr>
                        <w:rStyle w:val="Kpr"/>
                        <w:rFonts w:ascii="Times New Roman" w:hAnsi="Times New Roman" w:cs="Times New Roman"/>
                        <w:sz w:val="14"/>
                        <w:szCs w:val="14"/>
                      </w:rPr>
                      <w:t>lee@nisantasi.edu.tr</w:t>
                    </w:r>
                  </w:hyperlink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adresine iletilmesi gerekmektedir.</w:t>
                  </w:r>
                  <w:r w:rsidR="00B74B0A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B74B0A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09" w:type="dxa"/>
                  <w:vAlign w:val="center"/>
                </w:tcPr>
                <w:p w14:paraId="440ADA77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5BB1086F" w14:textId="77777777" w:rsidTr="003849D1">
              <w:trPr>
                <w:cantSplit/>
                <w:trHeight w:val="61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63A3EA42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646416DF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225ED998" w14:textId="7ECA0374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Tezden Çıkarılan Yayın veya Kabul / Katılım Belgesi</w:t>
                  </w:r>
                </w:p>
              </w:tc>
              <w:tc>
                <w:tcPr>
                  <w:tcW w:w="3147" w:type="dxa"/>
                  <w:vAlign w:val="center"/>
                </w:tcPr>
                <w:p w14:paraId="2BCE5A1C" w14:textId="4E8A550F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Öğrenci tarafından hazırlanacaktır. Yayını olmayan veya yayının kabulünü almayan öğrenciler savunmaya giremez.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2663BF5D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38FA6931" w14:textId="77777777" w:rsidTr="003849D1">
              <w:trPr>
                <w:cantSplit/>
                <w:trHeight w:val="61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319D6643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7CC19604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7E68ED4E" w14:textId="7FB91D18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Etik Kurul </w:t>
                  </w:r>
                  <w:r w:rsidR="00665B9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Karar Sureti</w:t>
                  </w:r>
                </w:p>
              </w:tc>
              <w:tc>
                <w:tcPr>
                  <w:tcW w:w="3147" w:type="dxa"/>
                  <w:vAlign w:val="center"/>
                </w:tcPr>
                <w:p w14:paraId="1A64C8CB" w14:textId="366C2D4F" w:rsidR="000912F0" w:rsidRPr="00A753A1" w:rsidRDefault="00665B96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Üniversite tarafından öğrenciye iletilen etik kurul kararı çıktısı teslim edilmelidir.</w:t>
                  </w:r>
                  <w:r w:rsidR="000912F0"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09" w:type="dxa"/>
                  <w:vAlign w:val="center"/>
                </w:tcPr>
                <w:p w14:paraId="2777C62D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5C96A095" w14:textId="77777777" w:rsidTr="003849D1">
              <w:trPr>
                <w:cantSplit/>
                <w:trHeight w:val="279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44421F8A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3BD46D70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37C0C162" w14:textId="669A717A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Transkript</w:t>
                  </w:r>
                </w:p>
              </w:tc>
              <w:tc>
                <w:tcPr>
                  <w:tcW w:w="3147" w:type="dxa"/>
                  <w:vAlign w:val="center"/>
                </w:tcPr>
                <w:p w14:paraId="78C794AE" w14:textId="4A4EA8DF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Güncel ve onaylı transkript Öğrenci işleri biriminden alınmalıdır.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1B9FCD60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666B1E6E" w14:textId="77777777" w:rsidTr="003849D1">
              <w:trPr>
                <w:cantSplit/>
                <w:trHeight w:val="790"/>
                <w:jc w:val="center"/>
              </w:trPr>
              <w:tc>
                <w:tcPr>
                  <w:tcW w:w="629" w:type="dxa"/>
                  <w:vMerge w:val="restart"/>
                  <w:textDirection w:val="btLr"/>
                  <w:vAlign w:val="center"/>
                </w:tcPr>
                <w:p w14:paraId="79A24328" w14:textId="2369E6DB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2. SAVUNMA SIRASINDA</w:t>
                  </w:r>
                </w:p>
              </w:tc>
              <w:tc>
                <w:tcPr>
                  <w:tcW w:w="3557" w:type="dxa"/>
                  <w:vMerge w:val="restart"/>
                </w:tcPr>
                <w:p w14:paraId="0A0616C7" w14:textId="77777777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2.1.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 başvurusu kabul edilen öğrenci, savunma saatinden en az bir saat öncesinde enstitüde olmalı, danışmanıyla beraber jüri üyelerini karşılamalı ve yönlendirmelidir. </w:t>
                  </w:r>
                </w:p>
                <w:p w14:paraId="11F6CC1D" w14:textId="77777777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2.2.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Öğrenci, ihtiyacı olan teknik desteği en az bir gün önceden talep etmelidir. Salon bilgisini öğrenip jüri üyeleriyle paylaşmalıdır. </w:t>
                  </w:r>
                </w:p>
                <w:p w14:paraId="648AF5F6" w14:textId="399DCEB4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2.3.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 toplantısı makul bir süre önce ilan edilmeli ve dışarıya açık olmalıdır. </w:t>
                  </w:r>
                </w:p>
                <w:p w14:paraId="54385B95" w14:textId="77777777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2.4.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Kurum dışından katılan jüri üyeleri haricinde tüm üyelerin toplantıya yüz yüze katılımı zorunludur. Kurum dışından olan jüri üyeleri online katılıyorsa dahi, sınav tutanaklarını imzalamalıdır. Tarama yoluyla kabul edilmeyecektir. </w:t>
                  </w:r>
                </w:p>
                <w:p w14:paraId="7950BCF3" w14:textId="05EFBA9E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2.5.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Tüm evrakların üç iş gününde enstitü sekreterliğine teslim edilmesi gerekmektedir. </w:t>
                  </w:r>
                </w:p>
              </w:tc>
              <w:tc>
                <w:tcPr>
                  <w:tcW w:w="2239" w:type="dxa"/>
                  <w:vAlign w:val="center"/>
                </w:tcPr>
                <w:p w14:paraId="60F744DF" w14:textId="3CE011A9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Tez Savunma </w:t>
                  </w:r>
                  <w:r w:rsidR="00A73D24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Sonuç 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Tutanağı </w:t>
                  </w:r>
                </w:p>
              </w:tc>
              <w:tc>
                <w:tcPr>
                  <w:tcW w:w="3147" w:type="dxa"/>
                  <w:vAlign w:val="center"/>
                </w:tcPr>
                <w:p w14:paraId="091A1C38" w14:textId="75E0D763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Jüri sırasında doldurulmalıdır. Islak İmzalı olmalıdır. Mavi kalemle eksiksiz doldurulmalıdır.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49B957D3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58C3B0FE" w14:textId="77777777" w:rsidTr="003849D1">
              <w:trPr>
                <w:cantSplit/>
                <w:trHeight w:val="690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367B4791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6EAB5920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327544D7" w14:textId="296DA6F9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Jüri Değerlendirme Formları </w:t>
                  </w:r>
                </w:p>
              </w:tc>
              <w:tc>
                <w:tcPr>
                  <w:tcW w:w="3147" w:type="dxa"/>
                  <w:vAlign w:val="center"/>
                </w:tcPr>
                <w:p w14:paraId="57DECAAA" w14:textId="082346FF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Jüri sırasında doldurulmalıdır. Islak İmzalı olmalıdır.</w:t>
                  </w:r>
                  <w:r w:rsidR="00A73D24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Her bir </w:t>
                  </w:r>
                  <w:r w:rsidR="00471CC6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jüri</w:t>
                  </w:r>
                  <w:r w:rsidR="00A73D24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üyesi ayrı ayrı doldurmalıdır.</w:t>
                  </w:r>
                </w:p>
              </w:tc>
              <w:tc>
                <w:tcPr>
                  <w:tcW w:w="1209" w:type="dxa"/>
                  <w:vAlign w:val="center"/>
                </w:tcPr>
                <w:p w14:paraId="1911BE71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0227A66B" w14:textId="77777777" w:rsidTr="003849D1">
              <w:trPr>
                <w:cantSplit/>
                <w:trHeight w:val="732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6669E619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5C8E0A2E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07AD4785" w14:textId="3E870315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Online Yapılmış İse Toplantı Kaydının Olduğu CD</w:t>
                  </w:r>
                </w:p>
              </w:tc>
              <w:tc>
                <w:tcPr>
                  <w:tcW w:w="3147" w:type="dxa"/>
                  <w:vAlign w:val="center"/>
                </w:tcPr>
                <w:p w14:paraId="1D9D6527" w14:textId="02BAA5D0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Öğrenci tarafından kaydı alınıp CD biçimde iletilmelidir.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3A3E469C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1B1ED556" w14:textId="77777777" w:rsidTr="003849D1">
              <w:trPr>
                <w:cantSplit/>
                <w:trHeight w:val="477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4627FEE2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</w:tcPr>
                <w:p w14:paraId="5E66F306" w14:textId="77777777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0769FDCC" w14:textId="7D168888" w:rsidR="000912F0" w:rsidRPr="00A753A1" w:rsidRDefault="00DF248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Kabul ve Onay</w:t>
                  </w:r>
                  <w:r w:rsidR="000912F0"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Sayfaları</w:t>
                  </w:r>
                </w:p>
              </w:tc>
              <w:tc>
                <w:tcPr>
                  <w:tcW w:w="3147" w:type="dxa"/>
                  <w:vAlign w:val="center"/>
                </w:tcPr>
                <w:p w14:paraId="083A2F7D" w14:textId="5033397D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Ciltlenmiş nüshalarda kullanılmak üzere 3 adet </w:t>
                  </w:r>
                  <w:r w:rsidR="00DF24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kabul ve onay</w:t>
                  </w: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sayfası jüri üyelerine imzalatılmalıdır.</w:t>
                  </w:r>
                </w:p>
              </w:tc>
              <w:tc>
                <w:tcPr>
                  <w:tcW w:w="1209" w:type="dxa"/>
                  <w:vAlign w:val="center"/>
                </w:tcPr>
                <w:p w14:paraId="3B3C809D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3849D1" w:rsidRPr="00A753A1" w14:paraId="50D264C9" w14:textId="77777777" w:rsidTr="003849D1">
              <w:trPr>
                <w:cantSplit/>
                <w:trHeight w:val="1091"/>
                <w:jc w:val="center"/>
              </w:trPr>
              <w:tc>
                <w:tcPr>
                  <w:tcW w:w="629" w:type="dxa"/>
                  <w:vMerge w:val="restart"/>
                  <w:textDirection w:val="btLr"/>
                  <w:vAlign w:val="center"/>
                </w:tcPr>
                <w:p w14:paraId="08EB16F7" w14:textId="2AA17EA3" w:rsidR="003849D1" w:rsidRPr="00A753A1" w:rsidRDefault="003849D1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3. SAVUNMA SONRASINDA</w:t>
                  </w:r>
                </w:p>
              </w:tc>
              <w:tc>
                <w:tcPr>
                  <w:tcW w:w="3557" w:type="dxa"/>
                  <w:vMerge w:val="restart"/>
                </w:tcPr>
                <w:p w14:paraId="67F5AD18" w14:textId="77777777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3.1.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Savunmadan başarılı olan öğrenci, tez çalışmasını tez yazım kılavuzuna uygun hale getirmeli ve basım onayı için enstitü araştırma görevlilerine iletmelidir. </w:t>
                  </w:r>
                </w:p>
                <w:p w14:paraId="30E5F206" w14:textId="77777777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3.2.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Şekilsel onay alınmadan tez basılmamalıdır. Şekilsel anlamda uygun olmayan tezler kabul edilmeyecektir. </w:t>
                  </w:r>
                </w:p>
                <w:p w14:paraId="63260248" w14:textId="19A0D1BF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0B671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3.3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. Onay alındıktan sonra tez bilgileri </w:t>
                  </w:r>
                  <w:proofErr w:type="spellStart"/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YÖKTEZ’e</w:t>
                  </w:r>
                  <w:proofErr w:type="spellEnd"/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yüklenmelidir. Tez veri giriş formunun çıktısı alınarak imzalı biçimde teslim edilmelidir. </w:t>
                  </w:r>
                </w:p>
                <w:p w14:paraId="499B4316" w14:textId="5009E0C6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0B671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3.4.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 gününden itibaren sürecin tamamlanması için öğrencinin bir ay süresi bulunmaktadır. </w:t>
                  </w:r>
                </w:p>
                <w:p w14:paraId="0273900B" w14:textId="2989C423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0B671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3.5.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Öğrencinin evrak teslim süreci tamamlandığında ve tezini teslim ettiğinde mezuniyet süreci başlar. Öğrencinin mezuniyet tarihi, savunmaya girdiği tarih olarak belirtilir. </w:t>
                  </w:r>
                </w:p>
                <w:p w14:paraId="6754F626" w14:textId="2C2157EB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0B671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3.6.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Düzeltme alan veya başarısız olan öğrencilerin bu aşamadaki evrakları teslim etmesine gerek yoktur.  </w:t>
                  </w:r>
                </w:p>
              </w:tc>
              <w:tc>
                <w:tcPr>
                  <w:tcW w:w="2239" w:type="dxa"/>
                  <w:vAlign w:val="center"/>
                </w:tcPr>
                <w:p w14:paraId="3DDCC996" w14:textId="7D02CAFA" w:rsidR="003849D1" w:rsidRPr="00A753A1" w:rsidRDefault="003849D1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3 Adet Mavi Cilt </w:t>
                  </w:r>
                </w:p>
              </w:tc>
              <w:tc>
                <w:tcPr>
                  <w:tcW w:w="3147" w:type="dxa"/>
                  <w:vAlign w:val="center"/>
                </w:tcPr>
                <w:p w14:paraId="5A2E60BF" w14:textId="45FF3451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Ciltleme yapılırken jüri üyelerinin imzalarının bulunduğu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kabul ve onay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sayfa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sı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eklenmelidir. Cilt rengi mutlaka teyit edilmeli,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mavi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zemine sarı yaldızlı yazı ile yazılmalıdır. Diğer renkler basılmış olsa dahi kabul edilmeyecektir.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404276BF" w14:textId="77777777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3849D1" w:rsidRPr="00A753A1" w14:paraId="5BDE9BC4" w14:textId="77777777" w:rsidTr="003849D1">
              <w:trPr>
                <w:cantSplit/>
                <w:trHeight w:val="846"/>
                <w:jc w:val="center"/>
              </w:trPr>
              <w:tc>
                <w:tcPr>
                  <w:tcW w:w="629" w:type="dxa"/>
                  <w:vMerge/>
                  <w:vAlign w:val="center"/>
                </w:tcPr>
                <w:p w14:paraId="32716656" w14:textId="77777777" w:rsidR="003849D1" w:rsidRPr="00A753A1" w:rsidRDefault="003849D1" w:rsidP="000912F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</w:tcPr>
                <w:p w14:paraId="1B01A0A3" w14:textId="77777777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10599C1B" w14:textId="77777777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Tezin bulunduğu 3 Adet CD</w:t>
                  </w:r>
                </w:p>
              </w:tc>
              <w:tc>
                <w:tcPr>
                  <w:tcW w:w="3147" w:type="dxa"/>
                  <w:vAlign w:val="center"/>
                </w:tcPr>
                <w:p w14:paraId="5D1887BF" w14:textId="111C93AA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CD içinde iç sayfanın imzalı hali OLMAMALIDIR. Dosya adı, </w:t>
                  </w:r>
                  <w:proofErr w:type="spellStart"/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YÖKTEZ’e</w:t>
                  </w:r>
                  <w:proofErr w:type="spellEnd"/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yüklerken referans </w:t>
                  </w:r>
                  <w:proofErr w:type="spellStart"/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no</w:t>
                  </w:r>
                  <w:proofErr w:type="spellEnd"/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olarak belirlenmelidir.</w:t>
                  </w:r>
                </w:p>
              </w:tc>
              <w:tc>
                <w:tcPr>
                  <w:tcW w:w="1209" w:type="dxa"/>
                  <w:vAlign w:val="center"/>
                </w:tcPr>
                <w:p w14:paraId="611E20D6" w14:textId="1FD22D17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471CC6" w:rsidRPr="00A753A1" w14:paraId="14F80B79" w14:textId="77777777" w:rsidTr="003849D1">
              <w:trPr>
                <w:cantSplit/>
                <w:trHeight w:val="846"/>
                <w:jc w:val="center"/>
              </w:trPr>
              <w:tc>
                <w:tcPr>
                  <w:tcW w:w="629" w:type="dxa"/>
                  <w:vMerge/>
                  <w:vAlign w:val="center"/>
                </w:tcPr>
                <w:p w14:paraId="20AA42B9" w14:textId="77777777" w:rsidR="00471CC6" w:rsidRPr="00A753A1" w:rsidRDefault="00471CC6" w:rsidP="00471CC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</w:tcPr>
                <w:p w14:paraId="3ECE6EC7" w14:textId="77777777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7F71F923" w14:textId="55DE71B0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YÖK Tez Veri Giriş Formu İmzalı Biçimde </w:t>
                  </w:r>
                </w:p>
              </w:tc>
              <w:tc>
                <w:tcPr>
                  <w:tcW w:w="3147" w:type="dxa"/>
                  <w:vAlign w:val="center"/>
                </w:tcPr>
                <w:p w14:paraId="526FA322" w14:textId="51BC4461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Danışman(</w:t>
                  </w:r>
                  <w:proofErr w:type="spellStart"/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lar</w:t>
                  </w:r>
                  <w:proofErr w:type="spellEnd"/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) kısmına sadece danışmanı yazınız, jüri üyelerini yazmayınız. </w:t>
                  </w:r>
                  <w:r w:rsidRPr="00DF2480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 Ulusal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 </w:t>
                  </w:r>
                  <w:r w:rsidRPr="00DF2480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Tez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 </w:t>
                  </w:r>
                  <w:r w:rsidRPr="00DF2480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Merkezi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sit</w:t>
                  </w:r>
                  <w:r w:rsidRPr="00DF2480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esinden "Üye Girişi" seçeneğini tıklayarak e-devlet şifresi ile sisteme giriş yaptıktan sonra erişebilirsiniz.</w:t>
                  </w:r>
                </w:p>
              </w:tc>
              <w:tc>
                <w:tcPr>
                  <w:tcW w:w="1209" w:type="dxa"/>
                  <w:vAlign w:val="center"/>
                </w:tcPr>
                <w:p w14:paraId="107C8B48" w14:textId="6B784167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</w:p>
              </w:tc>
            </w:tr>
            <w:tr w:rsidR="00471CC6" w:rsidRPr="00A753A1" w14:paraId="0FE2DB50" w14:textId="77777777" w:rsidTr="003849D1">
              <w:trPr>
                <w:cantSplit/>
                <w:trHeight w:val="561"/>
                <w:jc w:val="center"/>
              </w:trPr>
              <w:tc>
                <w:tcPr>
                  <w:tcW w:w="629" w:type="dxa"/>
                  <w:vMerge/>
                  <w:vAlign w:val="center"/>
                </w:tcPr>
                <w:p w14:paraId="060A88DF" w14:textId="77777777" w:rsidR="00471CC6" w:rsidRPr="00A753A1" w:rsidRDefault="00471CC6" w:rsidP="00471CC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</w:tcPr>
                <w:p w14:paraId="4290EF0D" w14:textId="77777777" w:rsidR="00471CC6" w:rsidRPr="00A753A1" w:rsidRDefault="00471CC6" w:rsidP="00471CC6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4EC5094F" w14:textId="7AC81742" w:rsidR="00471CC6" w:rsidRPr="00A753A1" w:rsidRDefault="00471CC6" w:rsidP="00471CC6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Mezun Öğrenci İlişik Kesme Formu</w:t>
                  </w:r>
                </w:p>
              </w:tc>
              <w:tc>
                <w:tcPr>
                  <w:tcW w:w="3147" w:type="dxa"/>
                  <w:vAlign w:val="center"/>
                </w:tcPr>
                <w:p w14:paraId="7802EE0B" w14:textId="11A1C912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0260A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Üniversitenin belirtilen tüm birimlerden imza alınmış biçimde teslim edilmelidir</w:t>
                  </w:r>
                </w:p>
              </w:tc>
              <w:tc>
                <w:tcPr>
                  <w:tcW w:w="1209" w:type="dxa"/>
                  <w:vAlign w:val="center"/>
                </w:tcPr>
                <w:p w14:paraId="23730DBD" w14:textId="77777777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14:paraId="13043481" w14:textId="62EF5121" w:rsidR="000912F0" w:rsidRPr="00CA44EC" w:rsidRDefault="000912F0" w:rsidP="000912F0">
            <w:pPr>
              <w:tabs>
                <w:tab w:val="left" w:pos="6744"/>
              </w:tabs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  <w:r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  <w:tab/>
            </w:r>
          </w:p>
        </w:tc>
      </w:tr>
    </w:tbl>
    <w:p w14:paraId="00D218D3" w14:textId="0D7B08B0" w:rsidR="000244AC" w:rsidRPr="00795C07" w:rsidRDefault="000244AC" w:rsidP="00340332">
      <w:pPr>
        <w:jc w:val="center"/>
        <w:rPr>
          <w:rFonts w:ascii="Constantia" w:eastAsia="Calibri" w:hAnsi="Constantia" w:cs="Calibri"/>
          <w:color w:val="000000"/>
          <w:sz w:val="18"/>
          <w:szCs w:val="18"/>
        </w:rPr>
      </w:pPr>
    </w:p>
    <w:sectPr w:rsidR="000244AC" w:rsidRPr="00795C07" w:rsidSect="00DA3E9E">
      <w:footerReference w:type="default" r:id="rId9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A652" w14:textId="77777777" w:rsidR="00AF6EBE" w:rsidRDefault="00AF6EBE" w:rsidP="00DA3E9E">
      <w:pPr>
        <w:spacing w:after="0" w:line="240" w:lineRule="auto"/>
      </w:pPr>
      <w:r>
        <w:separator/>
      </w:r>
    </w:p>
  </w:endnote>
  <w:endnote w:type="continuationSeparator" w:id="0">
    <w:p w14:paraId="11FCBCE4" w14:textId="77777777" w:rsidR="00AF6EBE" w:rsidRDefault="00AF6EBE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0F09" w14:textId="11FC0DB6" w:rsidR="007B7BA3" w:rsidRPr="000912F0" w:rsidRDefault="007B7BA3" w:rsidP="007B7BA3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0912F0">
      <w:rPr>
        <w:rFonts w:ascii="Times New Roman" w:hAnsi="Times New Roman" w:cs="Times New Roman"/>
        <w:sz w:val="16"/>
        <w:szCs w:val="16"/>
      </w:rPr>
      <w:t xml:space="preserve">Doküman No: LE.FR.26 / Yayın Tarihi: </w:t>
    </w:r>
    <w:r w:rsidR="00340332">
      <w:rPr>
        <w:rFonts w:ascii="Times New Roman" w:hAnsi="Times New Roman" w:cs="Times New Roman"/>
        <w:sz w:val="16"/>
        <w:szCs w:val="16"/>
      </w:rPr>
      <w:t>19.01.2026</w:t>
    </w:r>
    <w:r w:rsidRPr="000912F0">
      <w:rPr>
        <w:rFonts w:ascii="Times New Roman" w:hAnsi="Times New Roman" w:cs="Times New Roman"/>
        <w:sz w:val="16"/>
        <w:szCs w:val="16"/>
      </w:rPr>
      <w:t xml:space="preserve"> / Revizyon </w:t>
    </w:r>
    <w:proofErr w:type="gramStart"/>
    <w:r w:rsidRPr="000912F0">
      <w:rPr>
        <w:rFonts w:ascii="Times New Roman" w:hAnsi="Times New Roman" w:cs="Times New Roman"/>
        <w:sz w:val="16"/>
        <w:szCs w:val="16"/>
      </w:rPr>
      <w:t>Tarihi:-</w:t>
    </w:r>
    <w:proofErr w:type="gramEnd"/>
    <w:r w:rsidRPr="000912F0">
      <w:rPr>
        <w:rFonts w:ascii="Times New Roman" w:hAnsi="Times New Roman" w:cs="Times New Roman"/>
        <w:sz w:val="16"/>
        <w:szCs w:val="16"/>
      </w:rPr>
      <w:t xml:space="preserve"> / Revizyon No: 00</w:t>
    </w:r>
  </w:p>
  <w:p w14:paraId="53FC16CE" w14:textId="06EC34E1" w:rsidR="00DA3E9E" w:rsidRPr="000912F0" w:rsidRDefault="007B7BA3" w:rsidP="007B7BA3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0912F0">
      <w:rPr>
        <w:rFonts w:ascii="Times New Roman" w:hAnsi="Times New Roman" w:cs="Times New Roman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DDE8" w14:textId="77777777" w:rsidR="00AF6EBE" w:rsidRDefault="00AF6EBE" w:rsidP="00DA3E9E">
      <w:pPr>
        <w:spacing w:after="0" w:line="240" w:lineRule="auto"/>
      </w:pPr>
      <w:r>
        <w:separator/>
      </w:r>
    </w:p>
  </w:footnote>
  <w:footnote w:type="continuationSeparator" w:id="0">
    <w:p w14:paraId="766543ED" w14:textId="77777777" w:rsidR="00AF6EBE" w:rsidRDefault="00AF6EBE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5F3C"/>
    <w:rsid w:val="0000726A"/>
    <w:rsid w:val="00020EF3"/>
    <w:rsid w:val="0002188D"/>
    <w:rsid w:val="00023CD4"/>
    <w:rsid w:val="000244AC"/>
    <w:rsid w:val="00027A54"/>
    <w:rsid w:val="000632CA"/>
    <w:rsid w:val="00072A04"/>
    <w:rsid w:val="000912F0"/>
    <w:rsid w:val="000B20F5"/>
    <w:rsid w:val="000B32BC"/>
    <w:rsid w:val="000B6711"/>
    <w:rsid w:val="000C115A"/>
    <w:rsid w:val="000E2976"/>
    <w:rsid w:val="000F38B8"/>
    <w:rsid w:val="000F77EF"/>
    <w:rsid w:val="00112067"/>
    <w:rsid w:val="00122C6F"/>
    <w:rsid w:val="001306ED"/>
    <w:rsid w:val="001572C8"/>
    <w:rsid w:val="00180A1D"/>
    <w:rsid w:val="00185C5F"/>
    <w:rsid w:val="00195305"/>
    <w:rsid w:val="001C52DD"/>
    <w:rsid w:val="001D3F73"/>
    <w:rsid w:val="001D547C"/>
    <w:rsid w:val="001E3FAF"/>
    <w:rsid w:val="00206A40"/>
    <w:rsid w:val="00223572"/>
    <w:rsid w:val="00225B6C"/>
    <w:rsid w:val="0022623C"/>
    <w:rsid w:val="00232307"/>
    <w:rsid w:val="00236530"/>
    <w:rsid w:val="00244F5E"/>
    <w:rsid w:val="002507A4"/>
    <w:rsid w:val="00253E6B"/>
    <w:rsid w:val="00260A81"/>
    <w:rsid w:val="00277416"/>
    <w:rsid w:val="0028458D"/>
    <w:rsid w:val="00292D2D"/>
    <w:rsid w:val="002B27A5"/>
    <w:rsid w:val="002C3B92"/>
    <w:rsid w:val="002D323E"/>
    <w:rsid w:val="002D7BDF"/>
    <w:rsid w:val="002F45DA"/>
    <w:rsid w:val="003145E3"/>
    <w:rsid w:val="00321B38"/>
    <w:rsid w:val="00323EF3"/>
    <w:rsid w:val="00340332"/>
    <w:rsid w:val="0034549D"/>
    <w:rsid w:val="0034653B"/>
    <w:rsid w:val="00370759"/>
    <w:rsid w:val="00370D20"/>
    <w:rsid w:val="00382055"/>
    <w:rsid w:val="00383768"/>
    <w:rsid w:val="003849D1"/>
    <w:rsid w:val="003C4829"/>
    <w:rsid w:val="003D4B6E"/>
    <w:rsid w:val="003D7ABA"/>
    <w:rsid w:val="003E032B"/>
    <w:rsid w:val="003E1AD1"/>
    <w:rsid w:val="00405829"/>
    <w:rsid w:val="00407BF1"/>
    <w:rsid w:val="00420373"/>
    <w:rsid w:val="004465B9"/>
    <w:rsid w:val="00446EA8"/>
    <w:rsid w:val="00463D13"/>
    <w:rsid w:val="00464342"/>
    <w:rsid w:val="00471CC6"/>
    <w:rsid w:val="004A10BC"/>
    <w:rsid w:val="004A501C"/>
    <w:rsid w:val="004B04A5"/>
    <w:rsid w:val="004B0661"/>
    <w:rsid w:val="004D5CDB"/>
    <w:rsid w:val="004E0A35"/>
    <w:rsid w:val="00506428"/>
    <w:rsid w:val="00507C82"/>
    <w:rsid w:val="00535EB9"/>
    <w:rsid w:val="00546AC5"/>
    <w:rsid w:val="00556D95"/>
    <w:rsid w:val="00566556"/>
    <w:rsid w:val="00582F6C"/>
    <w:rsid w:val="00587FFA"/>
    <w:rsid w:val="00596EEE"/>
    <w:rsid w:val="00597EBE"/>
    <w:rsid w:val="005A3C5B"/>
    <w:rsid w:val="005B3687"/>
    <w:rsid w:val="005C6FF4"/>
    <w:rsid w:val="005D116B"/>
    <w:rsid w:val="005D2A43"/>
    <w:rsid w:val="005E1A6E"/>
    <w:rsid w:val="005E43D5"/>
    <w:rsid w:val="006015FF"/>
    <w:rsid w:val="0061759C"/>
    <w:rsid w:val="0062284E"/>
    <w:rsid w:val="00665B96"/>
    <w:rsid w:val="006715CB"/>
    <w:rsid w:val="006A64B3"/>
    <w:rsid w:val="006B4E0E"/>
    <w:rsid w:val="006C57A2"/>
    <w:rsid w:val="006D036E"/>
    <w:rsid w:val="006D31A7"/>
    <w:rsid w:val="006D61F6"/>
    <w:rsid w:val="007023FD"/>
    <w:rsid w:val="0071580B"/>
    <w:rsid w:val="00716E79"/>
    <w:rsid w:val="00732EDC"/>
    <w:rsid w:val="00763691"/>
    <w:rsid w:val="00790FF4"/>
    <w:rsid w:val="007940C4"/>
    <w:rsid w:val="00795C07"/>
    <w:rsid w:val="00796642"/>
    <w:rsid w:val="007A252B"/>
    <w:rsid w:val="007B7BA3"/>
    <w:rsid w:val="007E08B1"/>
    <w:rsid w:val="007E4958"/>
    <w:rsid w:val="007F0ECD"/>
    <w:rsid w:val="00801E77"/>
    <w:rsid w:val="00822EB8"/>
    <w:rsid w:val="00830BB7"/>
    <w:rsid w:val="00863040"/>
    <w:rsid w:val="00874BD9"/>
    <w:rsid w:val="008877F5"/>
    <w:rsid w:val="00891DBE"/>
    <w:rsid w:val="00892BC7"/>
    <w:rsid w:val="00894E1D"/>
    <w:rsid w:val="008A5E6B"/>
    <w:rsid w:val="008B3698"/>
    <w:rsid w:val="008B4026"/>
    <w:rsid w:val="008B64E9"/>
    <w:rsid w:val="008C4DC7"/>
    <w:rsid w:val="008F62C7"/>
    <w:rsid w:val="0092025C"/>
    <w:rsid w:val="009248C1"/>
    <w:rsid w:val="009266DF"/>
    <w:rsid w:val="009339DD"/>
    <w:rsid w:val="00937F32"/>
    <w:rsid w:val="00943960"/>
    <w:rsid w:val="009455BE"/>
    <w:rsid w:val="00961911"/>
    <w:rsid w:val="00962F41"/>
    <w:rsid w:val="009632DC"/>
    <w:rsid w:val="00966AAB"/>
    <w:rsid w:val="009859E5"/>
    <w:rsid w:val="00986C88"/>
    <w:rsid w:val="00990CF0"/>
    <w:rsid w:val="009A0FB2"/>
    <w:rsid w:val="009B745A"/>
    <w:rsid w:val="009C0DEF"/>
    <w:rsid w:val="009C1138"/>
    <w:rsid w:val="009D51FB"/>
    <w:rsid w:val="009D7424"/>
    <w:rsid w:val="00A0155D"/>
    <w:rsid w:val="00A0260A"/>
    <w:rsid w:val="00A314B4"/>
    <w:rsid w:val="00A4419F"/>
    <w:rsid w:val="00A477DB"/>
    <w:rsid w:val="00A51656"/>
    <w:rsid w:val="00A560B1"/>
    <w:rsid w:val="00A71560"/>
    <w:rsid w:val="00A73D24"/>
    <w:rsid w:val="00A753A1"/>
    <w:rsid w:val="00A8039D"/>
    <w:rsid w:val="00A80CCF"/>
    <w:rsid w:val="00AA130A"/>
    <w:rsid w:val="00AB53D4"/>
    <w:rsid w:val="00AB7D90"/>
    <w:rsid w:val="00AC32BC"/>
    <w:rsid w:val="00AF2BAC"/>
    <w:rsid w:val="00AF6EBE"/>
    <w:rsid w:val="00B34FA9"/>
    <w:rsid w:val="00B423B3"/>
    <w:rsid w:val="00B54220"/>
    <w:rsid w:val="00B7325B"/>
    <w:rsid w:val="00B74B0A"/>
    <w:rsid w:val="00B755A8"/>
    <w:rsid w:val="00B9004D"/>
    <w:rsid w:val="00B93482"/>
    <w:rsid w:val="00B956C0"/>
    <w:rsid w:val="00BA7FEF"/>
    <w:rsid w:val="00BC3D7C"/>
    <w:rsid w:val="00C30712"/>
    <w:rsid w:val="00C47862"/>
    <w:rsid w:val="00C72D4F"/>
    <w:rsid w:val="00C87426"/>
    <w:rsid w:val="00CA26E8"/>
    <w:rsid w:val="00CA44EC"/>
    <w:rsid w:val="00CC7605"/>
    <w:rsid w:val="00CC7CC2"/>
    <w:rsid w:val="00CD5B6F"/>
    <w:rsid w:val="00CE3DFE"/>
    <w:rsid w:val="00D00E4D"/>
    <w:rsid w:val="00D16411"/>
    <w:rsid w:val="00D504D1"/>
    <w:rsid w:val="00D67C1C"/>
    <w:rsid w:val="00D767D0"/>
    <w:rsid w:val="00D839F7"/>
    <w:rsid w:val="00D937ED"/>
    <w:rsid w:val="00DA005F"/>
    <w:rsid w:val="00DA3E9E"/>
    <w:rsid w:val="00DA555E"/>
    <w:rsid w:val="00DB271A"/>
    <w:rsid w:val="00DD6039"/>
    <w:rsid w:val="00DE44AC"/>
    <w:rsid w:val="00DF2480"/>
    <w:rsid w:val="00DF3237"/>
    <w:rsid w:val="00E261DE"/>
    <w:rsid w:val="00E34F75"/>
    <w:rsid w:val="00E410D9"/>
    <w:rsid w:val="00E41DF2"/>
    <w:rsid w:val="00E54455"/>
    <w:rsid w:val="00E72A56"/>
    <w:rsid w:val="00E73BE6"/>
    <w:rsid w:val="00E82746"/>
    <w:rsid w:val="00EB7572"/>
    <w:rsid w:val="00EB7E9E"/>
    <w:rsid w:val="00EE69DD"/>
    <w:rsid w:val="00F30BC7"/>
    <w:rsid w:val="00F32394"/>
    <w:rsid w:val="00F54EB1"/>
    <w:rsid w:val="00F56007"/>
    <w:rsid w:val="00F67EE6"/>
    <w:rsid w:val="00F775A4"/>
    <w:rsid w:val="00F8002F"/>
    <w:rsid w:val="00F816BD"/>
    <w:rsid w:val="00F8230A"/>
    <w:rsid w:val="00FD6F65"/>
    <w:rsid w:val="00FE2261"/>
    <w:rsid w:val="00FF50E2"/>
    <w:rsid w:val="2256CC9E"/>
    <w:rsid w:val="258EE1C0"/>
    <w:rsid w:val="4348B2FE"/>
    <w:rsid w:val="5E4EEAC3"/>
    <w:rsid w:val="5F5A87AC"/>
    <w:rsid w:val="70077E0D"/>
    <w:rsid w:val="764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  <w:style w:type="paragraph" w:styleId="ListeParagraf">
    <w:name w:val="List Paragraph"/>
    <w:basedOn w:val="Normal"/>
    <w:uiPriority w:val="34"/>
    <w:qFormat/>
    <w:rsid w:val="00AB7D90"/>
    <w:pPr>
      <w:ind w:left="720"/>
      <w:contextualSpacing/>
    </w:pPr>
  </w:style>
  <w:style w:type="paragraph" w:customStyle="1" w:styleId="Balk51">
    <w:name w:val="Başlık 51"/>
    <w:basedOn w:val="Normal"/>
    <w:next w:val="Normal"/>
    <w:rsid w:val="00D67C1C"/>
    <w:pPr>
      <w:keepNext/>
      <w:suppressAutoHyphens/>
      <w:autoSpaceDN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styleId="Kpr">
    <w:name w:val="Hyperlink"/>
    <w:basedOn w:val="VarsaylanParagrafYazTipi"/>
    <w:uiPriority w:val="99"/>
    <w:unhideWhenUsed/>
    <w:rsid w:val="0071580B"/>
    <w:rPr>
      <w:color w:val="0563C1" w:themeColor="hyperlink"/>
      <w:u w:val="single"/>
    </w:rPr>
  </w:style>
  <w:style w:type="table" w:styleId="DzTablo1">
    <w:name w:val="Plain Table 1"/>
    <w:basedOn w:val="NormalTablo"/>
    <w:uiPriority w:val="41"/>
    <w:rsid w:val="007158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@nisantasi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1987F-F21D-43D7-A022-582049BF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2023-02-20T09:30:00Z</cp:lastPrinted>
  <dcterms:created xsi:type="dcterms:W3CDTF">2026-01-19T10:23:00Z</dcterms:created>
  <dcterms:modified xsi:type="dcterms:W3CDTF">2026-01-19T10:23:00Z</dcterms:modified>
</cp:coreProperties>
</file>