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1180" w:type="dxa"/>
        <w:tblLook w:val="04A0" w:firstRow="1" w:lastRow="0" w:firstColumn="1" w:lastColumn="0" w:noHBand="0" w:noVBand="1"/>
      </w:tblPr>
      <w:tblGrid>
        <w:gridCol w:w="2169"/>
        <w:gridCol w:w="7324"/>
        <w:gridCol w:w="1687"/>
      </w:tblGrid>
      <w:tr w:rsidR="000912F0" w:rsidRPr="0000726A" w14:paraId="5C2B3132" w14:textId="77777777" w:rsidTr="00471CC6">
        <w:trPr>
          <w:trHeight w:val="20"/>
        </w:trPr>
        <w:tc>
          <w:tcPr>
            <w:tcW w:w="2169" w:type="dxa"/>
            <w:vMerge w:val="restart"/>
            <w:vAlign w:val="center"/>
          </w:tcPr>
          <w:p w14:paraId="1590E39C" w14:textId="22B78065" w:rsidR="00546AC5" w:rsidRPr="0000726A" w:rsidRDefault="000912F0" w:rsidP="00CC7CC2">
            <w:pPr>
              <w:jc w:val="center"/>
              <w:rPr>
                <w:rFonts w:ascii="Constantia" w:hAnsi="Constantia" w:cs="Calibri"/>
                <w:sz w:val="20"/>
                <w:szCs w:val="20"/>
              </w:rPr>
            </w:pPr>
            <w:r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9AABC7D" wp14:editId="76CAFE60">
                  <wp:extent cx="1139426" cy="59524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18" cy="61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4" w:type="dxa"/>
            <w:vMerge w:val="restart"/>
            <w:vAlign w:val="center"/>
          </w:tcPr>
          <w:p w14:paraId="7278A239" w14:textId="77777777" w:rsidR="00546AC5" w:rsidRPr="000C115A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0C115A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T.C.</w:t>
            </w:r>
          </w:p>
          <w:p w14:paraId="18F45AA6" w14:textId="149A4ADA" w:rsidR="00546AC5" w:rsidRPr="000C115A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0C115A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İSTANBUL NİŞANTAŞI ÜNİVERSİTESİ</w:t>
            </w:r>
          </w:p>
          <w:p w14:paraId="7D7FFC1C" w14:textId="77777777" w:rsidR="00546AC5" w:rsidRPr="000C115A" w:rsidRDefault="00546AC5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</w:pPr>
            <w:r w:rsidRPr="000C115A">
              <w:rPr>
                <w:rFonts w:ascii="Constantia" w:hAnsi="Constantia" w:cs="Calibri"/>
                <w:b/>
                <w:bCs/>
                <w:color w:val="000000" w:themeColor="text1"/>
                <w:sz w:val="18"/>
                <w:szCs w:val="18"/>
              </w:rPr>
              <w:t>LİSANSÜSTÜ EĞİTİM ENSTİTÜSÜ</w:t>
            </w:r>
          </w:p>
          <w:p w14:paraId="03364E55" w14:textId="3D56CC9E" w:rsidR="00546AC5" w:rsidRDefault="00943960" w:rsidP="00CC7CC2">
            <w:pPr>
              <w:jc w:val="center"/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</w:pPr>
            <w:r w:rsidRPr="258EE1C0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YÜKSEK LİSANS</w:t>
            </w:r>
            <w:r w:rsidR="00546AC5" w:rsidRPr="258EE1C0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E0A35" w:rsidRPr="258EE1C0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TEZ</w:t>
            </w:r>
            <w:r w:rsidR="0071580B" w:rsidRPr="258EE1C0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8039D" w:rsidRPr="258EE1C0">
              <w:rPr>
                <w:rFonts w:ascii="Constantia" w:hAnsi="Constantia" w:cs="Calibri"/>
                <w:b/>
                <w:bCs/>
                <w:color w:val="000000" w:themeColor="text1"/>
                <w:sz w:val="20"/>
                <w:szCs w:val="20"/>
              </w:rPr>
              <w:t>SAVUNMA SÜRECİ VE GEREKLİ DOKÜMANLAR</w:t>
            </w:r>
          </w:p>
          <w:p w14:paraId="2F65E189" w14:textId="4001E9E3" w:rsidR="00546AC5" w:rsidRPr="00763691" w:rsidRDefault="000912F0" w:rsidP="258EE1C0">
            <w:pPr>
              <w:jc w:val="center"/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Master </w:t>
            </w:r>
            <w:proofErr w:type="spellStart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Thes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s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Defense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Process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a</w:t>
            </w:r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nd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t</w:t>
            </w:r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he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Requ</w:t>
            </w:r>
            <w:r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red</w:t>
            </w:r>
            <w:proofErr w:type="spellEnd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58EE1C0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Documents</w:t>
            </w:r>
            <w:proofErr w:type="spellEnd"/>
          </w:p>
        </w:tc>
        <w:tc>
          <w:tcPr>
            <w:tcW w:w="1687" w:type="dxa"/>
          </w:tcPr>
          <w:p w14:paraId="728A244D" w14:textId="24768687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 w:rsidRPr="00CC7CC2">
              <w:rPr>
                <w:rFonts w:ascii="Constantia" w:hAnsi="Constantia" w:cs="Calibri"/>
                <w:sz w:val="16"/>
                <w:szCs w:val="16"/>
              </w:rPr>
              <w:t>Tarih/</w:t>
            </w:r>
            <w:proofErr w:type="spellStart"/>
            <w:r w:rsidRPr="00CC7CC2">
              <w:rPr>
                <w:rFonts w:ascii="Constantia" w:hAnsi="Constantia" w:cs="Calibri"/>
                <w:sz w:val="16"/>
                <w:szCs w:val="16"/>
              </w:rPr>
              <w:t>Date</w:t>
            </w:r>
            <w:proofErr w:type="spellEnd"/>
          </w:p>
          <w:p w14:paraId="389F8E84" w14:textId="3B42226C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0912F0" w:rsidRPr="0000726A" w14:paraId="62A58D98" w14:textId="77777777" w:rsidTr="00471CC6">
        <w:trPr>
          <w:trHeight w:val="20"/>
        </w:trPr>
        <w:tc>
          <w:tcPr>
            <w:tcW w:w="2169" w:type="dxa"/>
            <w:vMerge/>
          </w:tcPr>
          <w:p w14:paraId="000B43CE" w14:textId="77777777" w:rsidR="00546AC5" w:rsidRPr="0000726A" w:rsidRDefault="00546AC5" w:rsidP="00C2751B">
            <w:pPr>
              <w:jc w:val="center"/>
              <w:rPr>
                <w:rFonts w:ascii="Constantia" w:hAnsi="Constantia" w:cs="Calibri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7324" w:type="dxa"/>
            <w:vMerge/>
          </w:tcPr>
          <w:p w14:paraId="4B34D3E2" w14:textId="77777777" w:rsidR="00546AC5" w:rsidRPr="0000726A" w:rsidRDefault="00546AC5" w:rsidP="00C2751B">
            <w:pPr>
              <w:jc w:val="center"/>
              <w:rPr>
                <w:rFonts w:ascii="Constantia" w:hAnsi="Constantia" w:cs="Calibri"/>
                <w:b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01B032AC" w14:textId="78D80469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  <w:r w:rsidRPr="00CC7CC2">
              <w:rPr>
                <w:rFonts w:ascii="Constantia" w:hAnsi="Constantia" w:cs="Calibri"/>
                <w:sz w:val="16"/>
                <w:szCs w:val="16"/>
              </w:rPr>
              <w:t>Evrak No</w:t>
            </w:r>
          </w:p>
          <w:p w14:paraId="44B158B9" w14:textId="2D5544EE" w:rsidR="00546AC5" w:rsidRPr="00CC7CC2" w:rsidRDefault="00546AC5" w:rsidP="00C2751B">
            <w:pPr>
              <w:jc w:val="center"/>
              <w:rPr>
                <w:rFonts w:ascii="Constantia" w:hAnsi="Constantia" w:cs="Calibri"/>
                <w:sz w:val="16"/>
                <w:szCs w:val="16"/>
              </w:rPr>
            </w:pPr>
          </w:p>
        </w:tc>
      </w:tr>
      <w:tr w:rsidR="00546AC5" w:rsidRPr="005E43D5" w14:paraId="3138C89B" w14:textId="77777777" w:rsidTr="00471CC6">
        <w:trPr>
          <w:trHeight w:val="20"/>
        </w:trPr>
        <w:tc>
          <w:tcPr>
            <w:tcW w:w="11180" w:type="dxa"/>
            <w:gridSpan w:val="3"/>
          </w:tcPr>
          <w:p w14:paraId="5363A835" w14:textId="0F371ECF" w:rsidR="00546AC5" w:rsidRPr="000912F0" w:rsidRDefault="00546AC5" w:rsidP="000C115A">
            <w:pPr>
              <w:jc w:val="center"/>
              <w:rPr>
                <w:rFonts w:ascii="Constantia" w:hAnsi="Constantia" w:cs="Calibri"/>
                <w:sz w:val="6"/>
                <w:szCs w:val="6"/>
              </w:rPr>
            </w:pPr>
          </w:p>
        </w:tc>
      </w:tr>
      <w:tr w:rsidR="000912F0" w:rsidRPr="00BA5719" w14:paraId="64533444" w14:textId="58EAE208" w:rsidTr="00471CC6">
        <w:trPr>
          <w:trHeight w:val="20"/>
        </w:trPr>
        <w:tc>
          <w:tcPr>
            <w:tcW w:w="2169" w:type="dxa"/>
            <w:vAlign w:val="center"/>
          </w:tcPr>
          <w:p w14:paraId="44C8F06A" w14:textId="77777777" w:rsidR="000912F0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Adı ve Soyadı </w:t>
            </w:r>
          </w:p>
          <w:p w14:paraId="608D660B" w14:textId="0A5D9FD2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Name,</w:t>
            </w:r>
            <w:r w:rsidRPr="00546AC5">
              <w:rPr>
                <w:rFonts w:ascii="Constantia" w:hAnsi="Constantia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9011" w:type="dxa"/>
            <w:gridSpan w:val="2"/>
            <w:vAlign w:val="center"/>
          </w:tcPr>
          <w:p w14:paraId="45EE2027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31BE34A8" w14:textId="70F51810" w:rsidTr="00471CC6">
        <w:trPr>
          <w:trHeight w:val="20"/>
        </w:trPr>
        <w:tc>
          <w:tcPr>
            <w:tcW w:w="2169" w:type="dxa"/>
            <w:vAlign w:val="center"/>
          </w:tcPr>
          <w:p w14:paraId="2227D25C" w14:textId="77777777" w:rsidR="000912F0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Öğrenci No </w:t>
            </w:r>
          </w:p>
          <w:p w14:paraId="6708F702" w14:textId="6BBBE407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Student</w:t>
            </w:r>
            <w:r w:rsidRPr="00546AC5">
              <w:rPr>
                <w:rFonts w:ascii="Constantia" w:hAnsi="Constantia"/>
                <w:i/>
                <w:iCs/>
                <w:spacing w:val="-2"/>
                <w:sz w:val="16"/>
                <w:szCs w:val="16"/>
                <w:lang w:val="en-US"/>
              </w:rPr>
              <w:t xml:space="preserve"> </w:t>
            </w:r>
            <w:r w:rsidRPr="00546AC5">
              <w:rPr>
                <w:rFonts w:ascii="Constantia" w:hAnsi="Constantia"/>
                <w:i/>
                <w:iCs/>
                <w:spacing w:val="-1"/>
                <w:sz w:val="16"/>
                <w:szCs w:val="16"/>
                <w:lang w:val="en-US"/>
              </w:rPr>
              <w:t>ID Number</w:t>
            </w:r>
          </w:p>
        </w:tc>
        <w:tc>
          <w:tcPr>
            <w:tcW w:w="9011" w:type="dxa"/>
            <w:gridSpan w:val="2"/>
            <w:vAlign w:val="center"/>
          </w:tcPr>
          <w:p w14:paraId="05A90A50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326C681E" w14:textId="56A0F250" w:rsidTr="00471CC6">
        <w:trPr>
          <w:trHeight w:val="20"/>
        </w:trPr>
        <w:tc>
          <w:tcPr>
            <w:tcW w:w="2169" w:type="dxa"/>
            <w:vAlign w:val="center"/>
          </w:tcPr>
          <w:p w14:paraId="68F6E33A" w14:textId="1F213695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Anabilim Dalı </w:t>
            </w:r>
            <w:proofErr w:type="spellStart"/>
            <w:r w:rsidRPr="00546AC5">
              <w:rPr>
                <w:rFonts w:ascii="Constantia" w:hAnsi="Constantia" w:cs="Calibri"/>
                <w:i/>
                <w:iCs/>
                <w:sz w:val="16"/>
                <w:szCs w:val="16"/>
              </w:rPr>
              <w:t>Department</w:t>
            </w:r>
            <w:proofErr w:type="spellEnd"/>
            <w:r w:rsidRPr="00546AC5">
              <w:rPr>
                <w:rFonts w:ascii="Constantia" w:hAnsi="Constantia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1" w:type="dxa"/>
            <w:gridSpan w:val="2"/>
            <w:vAlign w:val="center"/>
          </w:tcPr>
          <w:p w14:paraId="777CCE03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484280FF" w14:textId="5EBA3BB0" w:rsidTr="00471CC6">
        <w:trPr>
          <w:trHeight w:val="20"/>
        </w:trPr>
        <w:tc>
          <w:tcPr>
            <w:tcW w:w="2169" w:type="dxa"/>
            <w:vAlign w:val="center"/>
          </w:tcPr>
          <w:p w14:paraId="4CC57AB4" w14:textId="77777777" w:rsidR="000912F0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Program </w:t>
            </w:r>
          </w:p>
          <w:p w14:paraId="03E31547" w14:textId="6CBDE9F6" w:rsidR="00546AC5" w:rsidRPr="00546AC5" w:rsidRDefault="00546AC5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 w:rsidRPr="00546AC5">
              <w:rPr>
                <w:rFonts w:ascii="Constantia" w:hAnsi="Constantia" w:cs="Calibri"/>
                <w:i/>
                <w:iCs/>
                <w:spacing w:val="-1"/>
                <w:sz w:val="16"/>
                <w:szCs w:val="16"/>
                <w:lang w:val="en-US"/>
              </w:rPr>
              <w:t>Department</w:t>
            </w:r>
          </w:p>
        </w:tc>
        <w:tc>
          <w:tcPr>
            <w:tcW w:w="9011" w:type="dxa"/>
            <w:gridSpan w:val="2"/>
            <w:vAlign w:val="center"/>
          </w:tcPr>
          <w:p w14:paraId="2990C134" w14:textId="77777777" w:rsidR="00546AC5" w:rsidRPr="00546AC5" w:rsidRDefault="00546AC5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5D742F9D" w14:textId="77777777" w:rsidTr="00471CC6">
        <w:trPr>
          <w:trHeight w:val="20"/>
        </w:trPr>
        <w:tc>
          <w:tcPr>
            <w:tcW w:w="2169" w:type="dxa"/>
            <w:vAlign w:val="center"/>
          </w:tcPr>
          <w:p w14:paraId="78602CBA" w14:textId="77777777" w:rsidR="000912F0" w:rsidRDefault="00206A40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Danışman </w:t>
            </w:r>
          </w:p>
          <w:p w14:paraId="221C7FF3" w14:textId="4F011A70" w:rsidR="00206A40" w:rsidRPr="00546AC5" w:rsidRDefault="00206A40" w:rsidP="00546AC5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>
              <w:rPr>
                <w:rFonts w:ascii="Constantia" w:hAnsi="Constantia" w:cs="Calibri"/>
                <w:i/>
                <w:iCs/>
                <w:spacing w:val="-1"/>
                <w:sz w:val="16"/>
                <w:szCs w:val="16"/>
                <w:lang w:val="en-US"/>
              </w:rPr>
              <w:t>Supervisor</w:t>
            </w:r>
          </w:p>
        </w:tc>
        <w:tc>
          <w:tcPr>
            <w:tcW w:w="9011" w:type="dxa"/>
            <w:gridSpan w:val="2"/>
            <w:vAlign w:val="center"/>
          </w:tcPr>
          <w:p w14:paraId="3A655B81" w14:textId="77777777" w:rsidR="00206A40" w:rsidRPr="00546AC5" w:rsidRDefault="00206A40" w:rsidP="00546AC5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3B04134B" w14:textId="04B5A3BE" w:rsidTr="00471CC6">
        <w:trPr>
          <w:trHeight w:val="20"/>
        </w:trPr>
        <w:tc>
          <w:tcPr>
            <w:tcW w:w="2169" w:type="dxa"/>
            <w:vAlign w:val="center"/>
          </w:tcPr>
          <w:p w14:paraId="3A5B9845" w14:textId="1AC41646" w:rsidR="000912F0" w:rsidRPr="000912F0" w:rsidRDefault="000912F0" w:rsidP="000912F0">
            <w:pPr>
              <w:rPr>
                <w:rFonts w:ascii="Constantia" w:hAnsi="Constantia" w:cs="Calibri"/>
                <w:b/>
                <w:bCs/>
                <w:sz w:val="18"/>
                <w:szCs w:val="18"/>
              </w:rPr>
            </w:pPr>
            <w:r>
              <w:rPr>
                <w:rFonts w:ascii="Constantia" w:hAnsi="Constantia" w:cs="Calibri"/>
                <w:b/>
                <w:bCs/>
                <w:sz w:val="18"/>
                <w:szCs w:val="18"/>
              </w:rPr>
              <w:t xml:space="preserve">Dönem </w:t>
            </w:r>
            <w:proofErr w:type="spellStart"/>
            <w:r w:rsidRPr="00B13019">
              <w:rPr>
                <w:rFonts w:ascii="Constantia" w:hAnsi="Constantia" w:cs="Calibri"/>
                <w:i/>
                <w:iCs/>
                <w:sz w:val="16"/>
                <w:szCs w:val="16"/>
              </w:rPr>
              <w:t>Term</w:t>
            </w:r>
            <w:proofErr w:type="spellEnd"/>
          </w:p>
        </w:tc>
        <w:tc>
          <w:tcPr>
            <w:tcW w:w="9011" w:type="dxa"/>
            <w:gridSpan w:val="2"/>
            <w:vAlign w:val="center"/>
          </w:tcPr>
          <w:p w14:paraId="47575E54" w14:textId="390E425A" w:rsidR="000912F0" w:rsidRPr="00546AC5" w:rsidRDefault="00000000" w:rsidP="000912F0">
            <w:pPr>
              <w:rPr>
                <w:rFonts w:ascii="Constantia" w:hAnsi="Constantia" w:cs="Calibri"/>
                <w:sz w:val="20"/>
                <w:szCs w:val="20"/>
              </w:rPr>
            </w:pPr>
            <w:sdt>
              <w:sdtPr>
                <w:rPr>
                  <w:rFonts w:ascii="Constantia" w:hAnsi="Constantia"/>
                  <w:sz w:val="18"/>
                  <w:szCs w:val="18"/>
                </w:rPr>
                <w:id w:val="34676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2F0" w:rsidRPr="00754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12F0" w:rsidRPr="007546B8">
              <w:rPr>
                <w:rFonts w:ascii="Constantia" w:hAnsi="Constanti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912F0">
              <w:rPr>
                <w:rFonts w:ascii="Constantia" w:hAnsi="Constantia" w:cstheme="minorHAnsi"/>
                <w:color w:val="000000" w:themeColor="text1"/>
                <w:sz w:val="18"/>
                <w:szCs w:val="18"/>
              </w:rPr>
              <w:t>Güz</w:t>
            </w:r>
            <w:r w:rsidR="000912F0" w:rsidRPr="007546B8">
              <w:rPr>
                <w:rFonts w:ascii="Constantia" w:hAnsi="Constantia" w:cs="Calibri"/>
                <w:sz w:val="18"/>
                <w:szCs w:val="18"/>
              </w:rPr>
              <w:t xml:space="preserve">    </w:t>
            </w:r>
            <w:sdt>
              <w:sdtPr>
                <w:rPr>
                  <w:rFonts w:ascii="Constantia" w:hAnsi="Constantia"/>
                  <w:sz w:val="18"/>
                  <w:szCs w:val="18"/>
                </w:rPr>
                <w:id w:val="17137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12F0" w:rsidRPr="007546B8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912F0" w:rsidRPr="007546B8">
              <w:rPr>
                <w:rFonts w:ascii="Constantia" w:hAnsi="Constantia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0912F0">
              <w:rPr>
                <w:rFonts w:ascii="Constantia" w:hAnsi="Constantia"/>
                <w:sz w:val="18"/>
                <w:szCs w:val="18"/>
              </w:rPr>
              <w:t xml:space="preserve">Bahar             Akademik Yıl: </w:t>
            </w:r>
          </w:p>
        </w:tc>
      </w:tr>
      <w:tr w:rsidR="000912F0" w:rsidRPr="00BA5719" w14:paraId="0BF7543A" w14:textId="33C509F6" w:rsidTr="00471CC6">
        <w:trPr>
          <w:trHeight w:val="20"/>
        </w:trPr>
        <w:tc>
          <w:tcPr>
            <w:tcW w:w="2169" w:type="dxa"/>
            <w:vAlign w:val="center"/>
          </w:tcPr>
          <w:p w14:paraId="2664F313" w14:textId="1CA0C6F2" w:rsidR="000912F0" w:rsidRPr="00546AC5" w:rsidRDefault="000912F0" w:rsidP="000912F0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 w:rsidRPr="00546AC5"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>Telefon ve Mail</w:t>
            </w:r>
          </w:p>
          <w:p w14:paraId="09CDD6AE" w14:textId="77777777" w:rsidR="000912F0" w:rsidRPr="00546AC5" w:rsidRDefault="000912F0" w:rsidP="000912F0">
            <w:pPr>
              <w:rPr>
                <w:rFonts w:ascii="Constantia" w:hAnsi="Constantia" w:cs="Calibri"/>
                <w:b/>
                <w:bCs/>
                <w:sz w:val="16"/>
                <w:szCs w:val="16"/>
              </w:rPr>
            </w:pPr>
            <w:r w:rsidRPr="00546AC5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Phone </w:t>
            </w:r>
            <w:proofErr w:type="spellStart"/>
            <w:r w:rsidRPr="00546AC5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Number</w:t>
            </w:r>
            <w:proofErr w:type="spellEnd"/>
            <w:r w:rsidRPr="00546AC5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546AC5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>and</w:t>
            </w:r>
            <w:proofErr w:type="spellEnd"/>
            <w:r w:rsidRPr="00546AC5">
              <w:rPr>
                <w:rFonts w:ascii="Constantia" w:eastAsia="Times New Roman" w:hAnsi="Constantia" w:cs="Calibri"/>
                <w:i/>
                <w:iCs/>
                <w:sz w:val="16"/>
                <w:szCs w:val="16"/>
                <w:lang w:eastAsia="tr-TR"/>
              </w:rPr>
              <w:t xml:space="preserve"> Mail</w:t>
            </w:r>
          </w:p>
        </w:tc>
        <w:tc>
          <w:tcPr>
            <w:tcW w:w="9011" w:type="dxa"/>
            <w:gridSpan w:val="2"/>
            <w:vAlign w:val="center"/>
          </w:tcPr>
          <w:p w14:paraId="291BF52A" w14:textId="77777777" w:rsidR="000912F0" w:rsidRPr="00546AC5" w:rsidRDefault="000912F0" w:rsidP="000912F0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738D39E2" w14:textId="77777777" w:rsidTr="00471CC6">
        <w:trPr>
          <w:trHeight w:val="20"/>
        </w:trPr>
        <w:tc>
          <w:tcPr>
            <w:tcW w:w="2169" w:type="dxa"/>
            <w:vAlign w:val="center"/>
          </w:tcPr>
          <w:p w14:paraId="4670AE8D" w14:textId="77777777" w:rsidR="000912F0" w:rsidRDefault="000912F0" w:rsidP="000912F0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>Savunma Tarihi</w:t>
            </w:r>
          </w:p>
          <w:p w14:paraId="7324DA52" w14:textId="042BCE44" w:rsidR="000912F0" w:rsidRPr="004E0A35" w:rsidRDefault="000912F0" w:rsidP="000912F0">
            <w:pP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4E0A35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Defense</w:t>
            </w:r>
            <w:proofErr w:type="spellEnd"/>
            <w:r w:rsidRPr="004E0A35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E0A35"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9011" w:type="dxa"/>
            <w:gridSpan w:val="2"/>
            <w:vAlign w:val="center"/>
          </w:tcPr>
          <w:p w14:paraId="67D86450" w14:textId="77777777" w:rsidR="000912F0" w:rsidRPr="00546AC5" w:rsidRDefault="000912F0" w:rsidP="000912F0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24E4172E" w14:textId="77777777" w:rsidTr="00471CC6">
        <w:trPr>
          <w:trHeight w:val="20"/>
        </w:trPr>
        <w:tc>
          <w:tcPr>
            <w:tcW w:w="2169" w:type="dxa"/>
            <w:vAlign w:val="center"/>
          </w:tcPr>
          <w:p w14:paraId="267B169C" w14:textId="5EFCF0A1" w:rsidR="000912F0" w:rsidRDefault="000912F0" w:rsidP="000912F0">
            <w:pP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onstantia" w:eastAsia="Times New Roman" w:hAnsi="Constantia" w:cs="Calibri"/>
                <w:b/>
                <w:bCs/>
                <w:sz w:val="18"/>
                <w:szCs w:val="18"/>
                <w:lang w:eastAsia="tr-TR"/>
              </w:rPr>
              <w:t>Evrak Teslim Tarihi</w:t>
            </w:r>
          </w:p>
          <w:p w14:paraId="64531343" w14:textId="22122F2B" w:rsidR="000912F0" w:rsidRPr="004E0A35" w:rsidRDefault="000912F0" w:rsidP="000912F0">
            <w:pP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Complate</w:t>
            </w:r>
            <w:proofErr w:type="spellEnd"/>
            <w: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Calibri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9011" w:type="dxa"/>
            <w:gridSpan w:val="2"/>
            <w:vAlign w:val="center"/>
          </w:tcPr>
          <w:p w14:paraId="6216EF38" w14:textId="18899FB5" w:rsidR="000912F0" w:rsidRPr="00546AC5" w:rsidRDefault="000912F0" w:rsidP="000912F0">
            <w:pPr>
              <w:rPr>
                <w:rFonts w:ascii="Constantia" w:hAnsi="Constantia" w:cs="Calibri"/>
                <w:sz w:val="20"/>
                <w:szCs w:val="20"/>
              </w:rPr>
            </w:pPr>
          </w:p>
        </w:tc>
      </w:tr>
      <w:tr w:rsidR="000912F0" w:rsidRPr="00BA5719" w14:paraId="3EEBC43F" w14:textId="77777777" w:rsidTr="00471CC6">
        <w:trPr>
          <w:trHeight w:val="20"/>
        </w:trPr>
        <w:tc>
          <w:tcPr>
            <w:tcW w:w="11180" w:type="dxa"/>
            <w:gridSpan w:val="3"/>
          </w:tcPr>
          <w:p w14:paraId="15CEF077" w14:textId="72C30FB7" w:rsidR="000912F0" w:rsidRPr="00420373" w:rsidRDefault="000912F0" w:rsidP="000912F0">
            <w:pPr>
              <w:rPr>
                <w:rFonts w:ascii="Constantia" w:eastAsia="Times New Roman" w:hAnsi="Constantia" w:cs="Calibri"/>
                <w:sz w:val="4"/>
                <w:szCs w:val="4"/>
                <w:lang w:eastAsia="tr-TR"/>
              </w:rPr>
            </w:pPr>
          </w:p>
        </w:tc>
      </w:tr>
      <w:tr w:rsidR="000912F0" w:rsidRPr="00BA5719" w14:paraId="17D26D1E" w14:textId="77777777" w:rsidTr="00471CC6">
        <w:trPr>
          <w:trHeight w:val="20"/>
        </w:trPr>
        <w:tc>
          <w:tcPr>
            <w:tcW w:w="11180" w:type="dxa"/>
            <w:gridSpan w:val="3"/>
            <w:shd w:val="clear" w:color="auto" w:fill="F2F2F2" w:themeFill="background1" w:themeFillShade="F2"/>
            <w:vAlign w:val="center"/>
          </w:tcPr>
          <w:p w14:paraId="00A011AB" w14:textId="55F8BC71" w:rsidR="000912F0" w:rsidRDefault="000912F0" w:rsidP="000912F0">
            <w:pPr>
              <w:jc w:val="center"/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</w:pPr>
            <w:r w:rsidRPr="7643691B">
              <w:rPr>
                <w:rFonts w:ascii="Constantia" w:eastAsia="Times New Roman" w:hAnsi="Constantia" w:cs="Calibri"/>
                <w:b/>
                <w:bCs/>
                <w:sz w:val="20"/>
                <w:szCs w:val="20"/>
                <w:lang w:eastAsia="tr-TR"/>
              </w:rPr>
              <w:t xml:space="preserve">TESLİM EDİLMESİ GEREKEN EVRAK VE DÖKUMANLAR / </w:t>
            </w:r>
            <w:r w:rsidRPr="7643691B">
              <w:rPr>
                <w:rFonts w:ascii="Constantia" w:hAnsi="Constantia" w:cs="Calibri"/>
                <w:i/>
                <w:iCs/>
                <w:color w:val="000000" w:themeColor="text1"/>
                <w:sz w:val="18"/>
                <w:szCs w:val="18"/>
              </w:rPr>
              <w:t>DOCUMENTS AND PAPERS THAT MUST BE SUBMITTED</w:t>
            </w:r>
          </w:p>
        </w:tc>
      </w:tr>
      <w:tr w:rsidR="000912F0" w:rsidRPr="00BA5719" w14:paraId="235EFABA" w14:textId="77777777" w:rsidTr="00471CC6">
        <w:trPr>
          <w:trHeight w:val="20"/>
        </w:trPr>
        <w:tc>
          <w:tcPr>
            <w:tcW w:w="11180" w:type="dxa"/>
            <w:gridSpan w:val="3"/>
          </w:tcPr>
          <w:p w14:paraId="34CE3233" w14:textId="77777777" w:rsidR="000912F0" w:rsidRPr="00DE44AC" w:rsidRDefault="000912F0" w:rsidP="000912F0">
            <w:pPr>
              <w:jc w:val="center"/>
              <w:rPr>
                <w:rFonts w:ascii="Constantia" w:eastAsia="Times New Roman" w:hAnsi="Constantia" w:cs="Calibri"/>
                <w:sz w:val="2"/>
                <w:szCs w:val="2"/>
                <w:lang w:eastAsia="tr-TR"/>
              </w:rPr>
            </w:pPr>
          </w:p>
          <w:tbl>
            <w:tblPr>
              <w:tblStyle w:val="TabloKlavuzuAk"/>
              <w:tblW w:w="10781" w:type="dxa"/>
              <w:jc w:val="center"/>
              <w:tblLook w:val="04A0" w:firstRow="1" w:lastRow="0" w:firstColumn="1" w:lastColumn="0" w:noHBand="0" w:noVBand="1"/>
            </w:tblPr>
            <w:tblGrid>
              <w:gridCol w:w="629"/>
              <w:gridCol w:w="3557"/>
              <w:gridCol w:w="2239"/>
              <w:gridCol w:w="3147"/>
              <w:gridCol w:w="1209"/>
            </w:tblGrid>
            <w:tr w:rsidR="000912F0" w:rsidRPr="00A753A1" w14:paraId="7316DA98" w14:textId="77777777" w:rsidTr="003849D1">
              <w:trPr>
                <w:cantSplit/>
                <w:trHeight w:val="21"/>
                <w:jc w:val="center"/>
              </w:trPr>
              <w:tc>
                <w:tcPr>
                  <w:tcW w:w="629" w:type="dxa"/>
                  <w:vAlign w:val="center"/>
                </w:tcPr>
                <w:p w14:paraId="310397D7" w14:textId="3B54B325" w:rsidR="000912F0" w:rsidRPr="00A753A1" w:rsidRDefault="000912F0" w:rsidP="0009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Aşama</w:t>
                  </w:r>
                </w:p>
              </w:tc>
              <w:tc>
                <w:tcPr>
                  <w:tcW w:w="3557" w:type="dxa"/>
                  <w:vAlign w:val="center"/>
                </w:tcPr>
                <w:p w14:paraId="49A5AB4B" w14:textId="5E73D098" w:rsidR="000912F0" w:rsidRPr="00A753A1" w:rsidRDefault="000912F0" w:rsidP="0009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Önemli Hususlar</w:t>
                  </w:r>
                </w:p>
              </w:tc>
              <w:tc>
                <w:tcPr>
                  <w:tcW w:w="2239" w:type="dxa"/>
                  <w:vAlign w:val="center"/>
                </w:tcPr>
                <w:p w14:paraId="71E4F230" w14:textId="528168FE" w:rsidR="000912F0" w:rsidRPr="00A753A1" w:rsidRDefault="000912F0" w:rsidP="0009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Evrak / Materyal</w:t>
                  </w:r>
                </w:p>
              </w:tc>
              <w:tc>
                <w:tcPr>
                  <w:tcW w:w="3147" w:type="dxa"/>
                  <w:vAlign w:val="center"/>
                </w:tcPr>
                <w:p w14:paraId="772C0888" w14:textId="0C7F7FD5" w:rsidR="000912F0" w:rsidRPr="00A753A1" w:rsidRDefault="000912F0" w:rsidP="0009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Açıklama</w:t>
                  </w:r>
                </w:p>
              </w:tc>
              <w:tc>
                <w:tcPr>
                  <w:tcW w:w="1209" w:type="dxa"/>
                  <w:vAlign w:val="center"/>
                </w:tcPr>
                <w:p w14:paraId="6F50353A" w14:textId="77777777" w:rsidR="000912F0" w:rsidRPr="00A753A1" w:rsidRDefault="000912F0" w:rsidP="000912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Enstitü Personeli Kontrol/Onay</w:t>
                  </w:r>
                </w:p>
              </w:tc>
            </w:tr>
            <w:tr w:rsidR="000912F0" w:rsidRPr="00A753A1" w14:paraId="60CC38F2" w14:textId="77777777" w:rsidTr="003849D1">
              <w:trPr>
                <w:cantSplit/>
                <w:trHeight w:val="61"/>
                <w:jc w:val="center"/>
              </w:trPr>
              <w:tc>
                <w:tcPr>
                  <w:tcW w:w="629" w:type="dxa"/>
                  <w:vMerge w:val="restart"/>
                  <w:textDirection w:val="btLr"/>
                  <w:vAlign w:val="center"/>
                </w:tcPr>
                <w:p w14:paraId="4ECCE20B" w14:textId="2DF50094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1. SAVUNMA ÖNCESİ</w:t>
                  </w:r>
                </w:p>
              </w:tc>
              <w:tc>
                <w:tcPr>
                  <w:tcW w:w="3557" w:type="dxa"/>
                  <w:vMerge w:val="restart"/>
                </w:tcPr>
                <w:p w14:paraId="2A1D20EC" w14:textId="1F3F02C0" w:rsidR="000912F0" w:rsidRPr="00CE3DFE" w:rsidRDefault="000912F0" w:rsidP="000912F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E3DF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1.1.</w:t>
                  </w:r>
                  <w:r w:rsidRPr="00CE3DF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Öğrenci, danışmanının onay vermesi halinde, akademik takvimde belirtilen tarihlerde savunma için başvuru yapabilir. </w:t>
                  </w:r>
                </w:p>
                <w:p w14:paraId="003A0595" w14:textId="75BBC832" w:rsidR="000912F0" w:rsidRPr="00CE3DFE" w:rsidRDefault="000912F0" w:rsidP="000912F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E3DF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1.2.</w:t>
                  </w:r>
                  <w:r w:rsidRPr="00CE3DF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Planlanan savunm</w:t>
                  </w:r>
                  <w:r w:rsidRPr="00D937E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a tarihinden en az </w:t>
                  </w:r>
                  <w:r w:rsidR="00D937ED" w:rsidRPr="00D937E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on beş gün</w:t>
                  </w:r>
                  <w:r w:rsidRPr="00D937ED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önce gerekli</w:t>
                  </w:r>
                  <w:r w:rsidRPr="00CE3DF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evrakların tamamlayıp enstitü sekreterliğine teslim edilmesi gerekmektedir. </w:t>
                  </w:r>
                </w:p>
                <w:p w14:paraId="4F14D1D3" w14:textId="0D4D0B05" w:rsidR="000912F0" w:rsidRPr="00CE3DFE" w:rsidRDefault="000912F0" w:rsidP="000912F0">
                  <w:pP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E3DF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1.3.</w:t>
                  </w:r>
                  <w:r w:rsidRPr="00CE3DF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Savunma için tez danışmanının uygun görmesi, anabilim dalı başkanının önerisi, enstitü yönetim kurulunun ise onayı gereklidir. </w:t>
                  </w:r>
                </w:p>
                <w:p w14:paraId="4F990531" w14:textId="742B2A1E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CE3DFE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</w:rPr>
                    <w:t>1.4.</w:t>
                  </w:r>
                  <w:r w:rsidRPr="00CE3DFE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Savunmaya girebilmek için, tüm evrakların eksiksiz hazırlanmış olması gerekmektedir. Evrakların hazırlanması ve takibi, öğrencinin sorumluluğunda olup başvurular şahsen yapılmalıdır.  </w:t>
                  </w:r>
                </w:p>
                <w:p w14:paraId="3F082A98" w14:textId="67914171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25089E55" w14:textId="296EE1DD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Yüksek Lisans Tezi Savunma Başvuru </w:t>
                  </w:r>
                  <w:r w:rsidR="00A73D24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Formu</w:t>
                  </w:r>
                </w:p>
              </w:tc>
              <w:tc>
                <w:tcPr>
                  <w:tcW w:w="3147" w:type="dxa"/>
                  <w:vAlign w:val="center"/>
                </w:tcPr>
                <w:p w14:paraId="56AEF0A7" w14:textId="4A6FEED8" w:rsidR="000912F0" w:rsidRPr="00A753A1" w:rsidRDefault="000912F0" w:rsidP="000912F0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Öğrenci tarafından hazırlanıp, tez danışmanı ve anabilim dalı başkanının onayı alınmalıdır.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10532557" w14:textId="77777777" w:rsidR="000912F0" w:rsidRPr="00A753A1" w:rsidRDefault="000912F0" w:rsidP="000912F0">
                  <w:pP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156BEFE2" w14:textId="77777777" w:rsidTr="003849D1">
              <w:trPr>
                <w:cantSplit/>
                <w:trHeight w:val="61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15B17A8D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1A3D948A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54B73682" w14:textId="164193AE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Savunma Jürisi </w:t>
                  </w:r>
                  <w:r w:rsidR="00A73D24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Belirleme</w:t>
                  </w: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 Formu </w:t>
                  </w:r>
                </w:p>
              </w:tc>
              <w:tc>
                <w:tcPr>
                  <w:tcW w:w="3147" w:type="dxa"/>
                  <w:vAlign w:val="center"/>
                </w:tcPr>
                <w:p w14:paraId="13B2F76A" w14:textId="5828B5F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Danışman tarafından belirlenen, Anabilim dalı başkanlığı tarafından ise onaylanıp Enstitü yönetim kuruluna sunulur.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53CA5D59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6F6BD621" w14:textId="77777777" w:rsidTr="003849D1">
              <w:trPr>
                <w:cantSplit/>
                <w:trHeight w:val="61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701DDF2E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69024F6D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507D987" w14:textId="01EDE804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İntihal Raporu</w:t>
                  </w:r>
                </w:p>
              </w:tc>
              <w:tc>
                <w:tcPr>
                  <w:tcW w:w="3147" w:type="dxa"/>
                  <w:vAlign w:val="center"/>
                </w:tcPr>
                <w:p w14:paraId="5930E695" w14:textId="53AB546A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Danışman tarafından hazırlan</w:t>
                  </w:r>
                  <w:r w:rsidR="00665B96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ıp imzalanmalıdır. </w:t>
                  </w:r>
                  <w:r w:rsidR="00B74B0A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R</w:t>
                  </w: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aporun ilk sayfası ve oranların olduğu sayfa yeterlidir. Tüm raporun </w:t>
                  </w:r>
                  <w:hyperlink r:id="rId8" w:history="1">
                    <w:r w:rsidRPr="00A753A1">
                      <w:rPr>
                        <w:rStyle w:val="Kpr"/>
                        <w:rFonts w:ascii="Times New Roman" w:hAnsi="Times New Roman" w:cs="Times New Roman"/>
                        <w:sz w:val="14"/>
                        <w:szCs w:val="14"/>
                      </w:rPr>
                      <w:t>lee@nisantasi.edu.tr</w:t>
                    </w:r>
                  </w:hyperlink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adresine iletilmesi gerekmektedir.</w:t>
                  </w:r>
                  <w:r w:rsidR="00B74B0A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B74B0A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09" w:type="dxa"/>
                  <w:vAlign w:val="center"/>
                </w:tcPr>
                <w:p w14:paraId="440ADA77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5BB1086F" w14:textId="77777777" w:rsidTr="003849D1">
              <w:trPr>
                <w:cantSplit/>
                <w:trHeight w:val="61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63A3EA42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646416DF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225ED998" w14:textId="7ECA0374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Tezden Çıkarılan Yayın veya Kabul / Katılım Belgesi</w:t>
                  </w:r>
                </w:p>
              </w:tc>
              <w:tc>
                <w:tcPr>
                  <w:tcW w:w="3147" w:type="dxa"/>
                  <w:vAlign w:val="center"/>
                </w:tcPr>
                <w:p w14:paraId="2BCE5A1C" w14:textId="4E8A550F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Öğrenci tarafından hazırlanacaktır. Yayını olmayan veya yayının kabulünü almayan öğrenciler savunmaya giremez.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2663BF5D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38FA6931" w14:textId="77777777" w:rsidTr="003849D1">
              <w:trPr>
                <w:cantSplit/>
                <w:trHeight w:val="61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319D6643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7CC19604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7E68ED4E" w14:textId="7FB91D18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Etik Kurul </w:t>
                  </w:r>
                  <w:r w:rsidR="00665B96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Karar Sureti</w:t>
                  </w:r>
                </w:p>
              </w:tc>
              <w:tc>
                <w:tcPr>
                  <w:tcW w:w="3147" w:type="dxa"/>
                  <w:vAlign w:val="center"/>
                </w:tcPr>
                <w:p w14:paraId="1A64C8CB" w14:textId="366C2D4F" w:rsidR="000912F0" w:rsidRPr="00A753A1" w:rsidRDefault="00665B96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Üniversite tarafından öğrenciye iletilen etik kurul kararı çıktısı teslim edilmelidir.</w:t>
                  </w:r>
                  <w:r w:rsidR="000912F0"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1209" w:type="dxa"/>
                  <w:vAlign w:val="center"/>
                </w:tcPr>
                <w:p w14:paraId="2777C62D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5C96A095" w14:textId="77777777" w:rsidTr="003849D1">
              <w:trPr>
                <w:cantSplit/>
                <w:trHeight w:val="279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44421F8A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3BD46D70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37C0C162" w14:textId="669A717A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Transkript</w:t>
                  </w:r>
                </w:p>
              </w:tc>
              <w:tc>
                <w:tcPr>
                  <w:tcW w:w="3147" w:type="dxa"/>
                  <w:vAlign w:val="center"/>
                </w:tcPr>
                <w:p w14:paraId="78C794AE" w14:textId="4A4EA8DF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Güncel ve onaylı transkript Öğrenci işleri biriminden alınmalıdır.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1B9FCD60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666B1E6E" w14:textId="77777777" w:rsidTr="003849D1">
              <w:trPr>
                <w:cantSplit/>
                <w:trHeight w:val="790"/>
                <w:jc w:val="center"/>
              </w:trPr>
              <w:tc>
                <w:tcPr>
                  <w:tcW w:w="629" w:type="dxa"/>
                  <w:vMerge w:val="restart"/>
                  <w:textDirection w:val="btLr"/>
                  <w:vAlign w:val="center"/>
                </w:tcPr>
                <w:p w14:paraId="79A24328" w14:textId="2369E6DB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2. SAVUNMA SIRASINDA</w:t>
                  </w:r>
                </w:p>
              </w:tc>
              <w:tc>
                <w:tcPr>
                  <w:tcW w:w="3557" w:type="dxa"/>
                  <w:vMerge w:val="restart"/>
                </w:tcPr>
                <w:p w14:paraId="0A0616C7" w14:textId="77777777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2.1.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 başvurusu kabul edilen öğrenci, savunma saatinden en az bir saat öncesinde enstitüde olmalı, danışmanıyla beraber jüri üyelerini karşılamalı ve yönlendirmelidir. </w:t>
                  </w:r>
                </w:p>
                <w:p w14:paraId="11F6CC1D" w14:textId="77777777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2.2.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Öğrenci, ihtiyacı olan teknik desteği en az bir gün önceden talep etmelidir. Salon bilgisini öğrenip jüri üyeleriyle paylaşmalıdır. </w:t>
                  </w:r>
                </w:p>
                <w:p w14:paraId="648AF5F6" w14:textId="399DCEB4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2.3.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 toplantısı makul bir süre önce ilan edilmeli ve dışarıya açık olmalıdır. </w:t>
                  </w:r>
                </w:p>
                <w:p w14:paraId="54385B95" w14:textId="77777777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2.4.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Kurum dışından katılan jüri üyeleri haricinde tüm üyelerin toplantıya yüz yüze katılımı zorunludur. Kurum dışından olan jüri üyeleri online katılıyorsa dahi, sınav tutanaklarını imzalamalıdır. Tarama yoluyla kabul edilmeyecektir. </w:t>
                  </w:r>
                </w:p>
                <w:p w14:paraId="7950BCF3" w14:textId="05EFBA9E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2.5.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Tüm evrakların üç iş gününde enstitü sekreterliğine teslim edilmesi gerekmektedir. </w:t>
                  </w:r>
                </w:p>
              </w:tc>
              <w:tc>
                <w:tcPr>
                  <w:tcW w:w="2239" w:type="dxa"/>
                  <w:vAlign w:val="center"/>
                </w:tcPr>
                <w:p w14:paraId="60F744DF" w14:textId="3CE011A9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Tez Savunma </w:t>
                  </w:r>
                  <w:r w:rsidR="00A73D24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Sonuç </w:t>
                  </w: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Tutanağı </w:t>
                  </w:r>
                </w:p>
              </w:tc>
              <w:tc>
                <w:tcPr>
                  <w:tcW w:w="3147" w:type="dxa"/>
                  <w:vAlign w:val="center"/>
                </w:tcPr>
                <w:p w14:paraId="091A1C38" w14:textId="75E0D763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Jüri sırasında doldurulmalıdır. Islak İmzalı olmalıdır. Mavi kalemle eksiksiz doldurulmalıdır.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49B957D3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58C3B0FE" w14:textId="77777777" w:rsidTr="003849D1">
              <w:trPr>
                <w:cantSplit/>
                <w:trHeight w:val="690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367B4791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6EAB5920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327544D7" w14:textId="296DA6F9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Jüri Değerlendirme Formları </w:t>
                  </w:r>
                </w:p>
              </w:tc>
              <w:tc>
                <w:tcPr>
                  <w:tcW w:w="3147" w:type="dxa"/>
                  <w:vAlign w:val="center"/>
                </w:tcPr>
                <w:p w14:paraId="57DECAAA" w14:textId="082346FF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Jüri sırasında doldurulmalıdır. Islak İmzalı olmalıdır.</w:t>
                  </w:r>
                  <w:r w:rsidR="00A73D24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Her bir </w:t>
                  </w:r>
                  <w:r w:rsidR="00471CC6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jüri</w:t>
                  </w:r>
                  <w:r w:rsidR="00A73D24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üyesi ayrı ayrı doldurmalıdır.</w:t>
                  </w:r>
                </w:p>
              </w:tc>
              <w:tc>
                <w:tcPr>
                  <w:tcW w:w="1209" w:type="dxa"/>
                  <w:vAlign w:val="center"/>
                </w:tcPr>
                <w:p w14:paraId="1911BE71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0227A66B" w14:textId="77777777" w:rsidTr="003849D1">
              <w:trPr>
                <w:cantSplit/>
                <w:trHeight w:val="732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6669E619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  <w:textDirection w:val="btLr"/>
                </w:tcPr>
                <w:p w14:paraId="5C8E0A2E" w14:textId="77777777" w:rsidR="000912F0" w:rsidRPr="00CE3DFE" w:rsidRDefault="000912F0" w:rsidP="000912F0">
                  <w:pPr>
                    <w:shd w:val="clear" w:color="auto" w:fill="FFFFFF"/>
                    <w:ind w:left="113" w:right="113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07AD4785" w14:textId="3E870315" w:rsidR="000912F0" w:rsidRPr="00A753A1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Online Yapılmış İse Toplantı Kaydının Olduğu CD</w:t>
                  </w:r>
                </w:p>
              </w:tc>
              <w:tc>
                <w:tcPr>
                  <w:tcW w:w="3147" w:type="dxa"/>
                  <w:vAlign w:val="center"/>
                </w:tcPr>
                <w:p w14:paraId="1D9D6527" w14:textId="02BAA5D0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Öğrenci tarafından kaydı alınıp CD biçimde iletilmelidir.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3A3E469C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0912F0" w:rsidRPr="00A753A1" w14:paraId="1B1ED556" w14:textId="77777777" w:rsidTr="003849D1">
              <w:trPr>
                <w:cantSplit/>
                <w:trHeight w:val="477"/>
                <w:jc w:val="center"/>
              </w:trPr>
              <w:tc>
                <w:tcPr>
                  <w:tcW w:w="629" w:type="dxa"/>
                  <w:vMerge/>
                  <w:textDirection w:val="btLr"/>
                  <w:vAlign w:val="center"/>
                </w:tcPr>
                <w:p w14:paraId="4627FEE2" w14:textId="77777777" w:rsidR="000912F0" w:rsidRPr="00A753A1" w:rsidRDefault="000912F0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</w:tcPr>
                <w:p w14:paraId="5E66F306" w14:textId="77777777" w:rsidR="000912F0" w:rsidRPr="00CE3DFE" w:rsidRDefault="000912F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0769FDCC" w14:textId="7D168888" w:rsidR="000912F0" w:rsidRPr="00A753A1" w:rsidRDefault="00DF2480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Kabul ve Onay</w:t>
                  </w:r>
                  <w:r w:rsidR="000912F0"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Sayfaları</w:t>
                  </w:r>
                </w:p>
              </w:tc>
              <w:tc>
                <w:tcPr>
                  <w:tcW w:w="3147" w:type="dxa"/>
                  <w:vAlign w:val="center"/>
                </w:tcPr>
                <w:p w14:paraId="083A2F7D" w14:textId="5033397D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Ciltlenmiş nüshalarda kullanılmak üzere 3 adet </w:t>
                  </w:r>
                  <w:r w:rsidR="00DF2480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kabul ve onay</w:t>
                  </w:r>
                  <w:r w:rsidRPr="00A753A1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 xml:space="preserve"> sayfası jüri üyelerine imzalatılmalıdır.</w:t>
                  </w:r>
                </w:p>
              </w:tc>
              <w:tc>
                <w:tcPr>
                  <w:tcW w:w="1209" w:type="dxa"/>
                  <w:vAlign w:val="center"/>
                </w:tcPr>
                <w:p w14:paraId="3B3C809D" w14:textId="77777777" w:rsidR="000912F0" w:rsidRPr="00A753A1" w:rsidRDefault="000912F0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3849D1" w:rsidRPr="00A753A1" w14:paraId="50D264C9" w14:textId="77777777" w:rsidTr="003849D1">
              <w:trPr>
                <w:cantSplit/>
                <w:trHeight w:val="1091"/>
                <w:jc w:val="center"/>
              </w:trPr>
              <w:tc>
                <w:tcPr>
                  <w:tcW w:w="629" w:type="dxa"/>
                  <w:vMerge w:val="restart"/>
                  <w:textDirection w:val="btLr"/>
                  <w:vAlign w:val="center"/>
                </w:tcPr>
                <w:p w14:paraId="08EB16F7" w14:textId="2AA17EA3" w:rsidR="003849D1" w:rsidRPr="00A753A1" w:rsidRDefault="003849D1" w:rsidP="000912F0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  <w:t>3. SAVUNMA SONRASINDA</w:t>
                  </w:r>
                </w:p>
              </w:tc>
              <w:tc>
                <w:tcPr>
                  <w:tcW w:w="3557" w:type="dxa"/>
                  <w:vMerge w:val="restart"/>
                </w:tcPr>
                <w:p w14:paraId="67F5AD18" w14:textId="77777777" w:rsidR="003849D1" w:rsidRPr="00CE3DFE" w:rsidRDefault="003849D1" w:rsidP="000912F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3.1.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Savunmadan başarılı olan öğrenci, tez çalışmasını tez yazım kılavuzuna uygun hale getirmeli ve basım onayı için enstitü araştırma görevlilerine iletmelidir. </w:t>
                  </w:r>
                </w:p>
                <w:p w14:paraId="30E5F206" w14:textId="77777777" w:rsidR="003849D1" w:rsidRPr="00CE3DFE" w:rsidRDefault="003849D1" w:rsidP="000912F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CE3DFE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3.2.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Şekilsel onay alınmadan tez basılmamalıdır. Şekilsel anlamda uygun olmayan tezler kabul edilmeyecektir. </w:t>
                  </w:r>
                </w:p>
                <w:p w14:paraId="63260248" w14:textId="19A0D1BF" w:rsidR="003849D1" w:rsidRPr="00CE3DFE" w:rsidRDefault="003849D1" w:rsidP="000912F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0B671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3.3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. Onay alındıktan sonra tez bilgileri </w:t>
                  </w:r>
                  <w:proofErr w:type="spellStart"/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YÖKTEZ’e</w:t>
                  </w:r>
                  <w:proofErr w:type="spellEnd"/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yüklenmelidir. Tez veri giriş formunun çıktısı alınarak imzalı biçimde teslim edilmelidir. </w:t>
                  </w:r>
                </w:p>
                <w:p w14:paraId="499B4316" w14:textId="5009E0C6" w:rsidR="003849D1" w:rsidRPr="00CE3DFE" w:rsidRDefault="003849D1" w:rsidP="000912F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0B671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3.4.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Savunma gününden itibaren sürecin tamamlanması için öğrencinin bir ay süresi bulunmaktadır. </w:t>
                  </w:r>
                </w:p>
                <w:p w14:paraId="0273900B" w14:textId="2989C423" w:rsidR="003849D1" w:rsidRPr="00CE3DFE" w:rsidRDefault="003849D1" w:rsidP="000912F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0B671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3.5.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Öğrencinin evrak teslim süreci tamamlandığında ve tezini teslim ettiğinde mezuniyet süreci başlar. Öğrencinin mezuniyet tarihi, savunmaya girdiği tarih olarak belirtilir. </w:t>
                  </w:r>
                </w:p>
                <w:p w14:paraId="6754F626" w14:textId="2C2157EB" w:rsidR="003849D1" w:rsidRPr="00CE3DFE" w:rsidRDefault="003849D1" w:rsidP="000912F0">
                  <w:pPr>
                    <w:shd w:val="clear" w:color="auto" w:fill="FFFFFF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</w:pPr>
                  <w:r w:rsidRPr="000B6711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>3.6.</w:t>
                  </w:r>
                  <w:r w:rsidRPr="00CE3DFE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bdr w:val="none" w:sz="0" w:space="0" w:color="auto" w:frame="1"/>
                      <w:lang w:eastAsia="tr-TR"/>
                    </w:rPr>
                    <w:t xml:space="preserve"> Düzeltme alan veya başarısız olan öğrencilerin bu aşamadaki evrakları teslim etmesine gerek yoktur.  </w:t>
                  </w:r>
                </w:p>
              </w:tc>
              <w:tc>
                <w:tcPr>
                  <w:tcW w:w="2239" w:type="dxa"/>
                  <w:vAlign w:val="center"/>
                </w:tcPr>
                <w:p w14:paraId="3DDCC996" w14:textId="7D02CAFA" w:rsidR="003849D1" w:rsidRPr="00A753A1" w:rsidRDefault="003849D1" w:rsidP="000912F0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3 Adet Mavi Cilt </w:t>
                  </w:r>
                </w:p>
              </w:tc>
              <w:tc>
                <w:tcPr>
                  <w:tcW w:w="3147" w:type="dxa"/>
                  <w:vAlign w:val="center"/>
                </w:tcPr>
                <w:p w14:paraId="5A2E60BF" w14:textId="45FF3451" w:rsidR="003849D1" w:rsidRPr="00A753A1" w:rsidRDefault="003849D1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Ciltleme yapılırken jüri üyelerinin imzalarının bulunduğu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kabul ve onay</w:t>
                  </w: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sayfa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sı</w:t>
                  </w: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eklenmelidir. Cilt rengi mutlaka teyit edilmeli,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mavi</w:t>
                  </w: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zemine sarı yaldızlı yazı ile yazılmalıdır. Diğer renkler basılmış olsa dahi kabul edilmeyecektir. </w:t>
                  </w:r>
                </w:p>
              </w:tc>
              <w:tc>
                <w:tcPr>
                  <w:tcW w:w="1209" w:type="dxa"/>
                  <w:vAlign w:val="center"/>
                </w:tcPr>
                <w:p w14:paraId="404276BF" w14:textId="77777777" w:rsidR="003849D1" w:rsidRPr="00A753A1" w:rsidRDefault="003849D1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3849D1" w:rsidRPr="00A753A1" w14:paraId="5BDE9BC4" w14:textId="77777777" w:rsidTr="003849D1">
              <w:trPr>
                <w:cantSplit/>
                <w:trHeight w:val="846"/>
                <w:jc w:val="center"/>
              </w:trPr>
              <w:tc>
                <w:tcPr>
                  <w:tcW w:w="629" w:type="dxa"/>
                  <w:vMerge/>
                  <w:vAlign w:val="center"/>
                </w:tcPr>
                <w:p w14:paraId="32716656" w14:textId="77777777" w:rsidR="003849D1" w:rsidRPr="00A753A1" w:rsidRDefault="003849D1" w:rsidP="000912F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</w:tcPr>
                <w:p w14:paraId="1B01A0A3" w14:textId="77777777" w:rsidR="003849D1" w:rsidRPr="00A753A1" w:rsidRDefault="003849D1" w:rsidP="000912F0">
                  <w:pPr>
                    <w:tabs>
                      <w:tab w:val="right" w:pos="4746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10599C1B" w14:textId="77777777" w:rsidR="003849D1" w:rsidRPr="00A753A1" w:rsidRDefault="003849D1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Tezin bulunduğu 3 Adet CD</w:t>
                  </w:r>
                </w:p>
              </w:tc>
              <w:tc>
                <w:tcPr>
                  <w:tcW w:w="3147" w:type="dxa"/>
                  <w:vAlign w:val="center"/>
                </w:tcPr>
                <w:p w14:paraId="5D1887BF" w14:textId="111C93AA" w:rsidR="003849D1" w:rsidRPr="00A753A1" w:rsidRDefault="003849D1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CD içinde iç sayfanın imzalı hali OLMAMALIDIR. Dosya adı, </w:t>
                  </w:r>
                  <w:proofErr w:type="spellStart"/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YÖKTEZ’e</w:t>
                  </w:r>
                  <w:proofErr w:type="spellEnd"/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yüklerken referans </w:t>
                  </w:r>
                  <w:proofErr w:type="spellStart"/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>no</w:t>
                  </w:r>
                  <w:proofErr w:type="spellEnd"/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  <w:t xml:space="preserve"> olarak belirlenmelidir.</w:t>
                  </w:r>
                </w:p>
              </w:tc>
              <w:tc>
                <w:tcPr>
                  <w:tcW w:w="1209" w:type="dxa"/>
                  <w:vAlign w:val="center"/>
                </w:tcPr>
                <w:p w14:paraId="611E20D6" w14:textId="1FD22D17" w:rsidR="003849D1" w:rsidRPr="00A753A1" w:rsidRDefault="003849D1" w:rsidP="000912F0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  <w:tr w:rsidR="00471CC6" w:rsidRPr="00A753A1" w14:paraId="14F80B79" w14:textId="77777777" w:rsidTr="003849D1">
              <w:trPr>
                <w:cantSplit/>
                <w:trHeight w:val="846"/>
                <w:jc w:val="center"/>
              </w:trPr>
              <w:tc>
                <w:tcPr>
                  <w:tcW w:w="629" w:type="dxa"/>
                  <w:vMerge/>
                  <w:vAlign w:val="center"/>
                </w:tcPr>
                <w:p w14:paraId="20AA42B9" w14:textId="77777777" w:rsidR="00471CC6" w:rsidRPr="00A753A1" w:rsidRDefault="00471CC6" w:rsidP="00471CC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</w:tcPr>
                <w:p w14:paraId="3ECE6EC7" w14:textId="77777777" w:rsidR="00471CC6" w:rsidRPr="00A753A1" w:rsidRDefault="00471CC6" w:rsidP="00471CC6">
                  <w:pPr>
                    <w:tabs>
                      <w:tab w:val="right" w:pos="4746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7F71F923" w14:textId="55DE71B0" w:rsidR="00471CC6" w:rsidRPr="00A753A1" w:rsidRDefault="00471CC6" w:rsidP="00471CC6">
                  <w:pPr>
                    <w:tabs>
                      <w:tab w:val="right" w:pos="4746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YÖK Tez Veri Giriş Formu İmzalı Biçimde </w:t>
                  </w:r>
                </w:p>
              </w:tc>
              <w:tc>
                <w:tcPr>
                  <w:tcW w:w="3147" w:type="dxa"/>
                  <w:vAlign w:val="center"/>
                </w:tcPr>
                <w:p w14:paraId="526FA322" w14:textId="51BC4461" w:rsidR="00471CC6" w:rsidRPr="00A753A1" w:rsidRDefault="00471CC6" w:rsidP="00471CC6">
                  <w:pPr>
                    <w:tabs>
                      <w:tab w:val="right" w:pos="4746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</w:pPr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Danışman(</w:t>
                  </w:r>
                  <w:proofErr w:type="spellStart"/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lar</w:t>
                  </w:r>
                  <w:proofErr w:type="spellEnd"/>
                  <w:r w:rsidRPr="00A753A1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) kısmına sadece danışmanı yazınız, jüri üyelerini yazmayınız. </w:t>
                  </w:r>
                  <w:r w:rsidRPr="00DF2480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 Ulusal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 </w:t>
                  </w:r>
                  <w:r w:rsidRPr="00DF2480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Tez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 </w:t>
                  </w:r>
                  <w:r w:rsidRPr="00DF2480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 xml:space="preserve">Merkezi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sit</w:t>
                  </w:r>
                  <w:r w:rsidRPr="00DF2480"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esinden "Üye Girişi" seçeneğini tıklayarak e-devlet şifresi ile sisteme giriş yaptıktan sonra erişebilirsiniz.</w:t>
                  </w:r>
                </w:p>
              </w:tc>
              <w:tc>
                <w:tcPr>
                  <w:tcW w:w="1209" w:type="dxa"/>
                  <w:vAlign w:val="center"/>
                </w:tcPr>
                <w:p w14:paraId="107C8B48" w14:textId="6B784167" w:rsidR="00471CC6" w:rsidRPr="00A753A1" w:rsidRDefault="00471CC6" w:rsidP="00471CC6">
                  <w:pPr>
                    <w:tabs>
                      <w:tab w:val="right" w:pos="4746"/>
                    </w:tabs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bdr w:val="none" w:sz="0" w:space="0" w:color="auto" w:frame="1"/>
                      <w:lang w:eastAsia="tr-TR"/>
                    </w:rPr>
                  </w:pPr>
                </w:p>
              </w:tc>
            </w:tr>
            <w:tr w:rsidR="00471CC6" w:rsidRPr="00A753A1" w14:paraId="0FE2DB50" w14:textId="77777777" w:rsidTr="003849D1">
              <w:trPr>
                <w:cantSplit/>
                <w:trHeight w:val="561"/>
                <w:jc w:val="center"/>
              </w:trPr>
              <w:tc>
                <w:tcPr>
                  <w:tcW w:w="629" w:type="dxa"/>
                  <w:vMerge/>
                  <w:vAlign w:val="center"/>
                </w:tcPr>
                <w:p w14:paraId="060A88DF" w14:textId="77777777" w:rsidR="00471CC6" w:rsidRPr="00A753A1" w:rsidRDefault="00471CC6" w:rsidP="00471CC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3557" w:type="dxa"/>
                  <w:vMerge/>
                </w:tcPr>
                <w:p w14:paraId="4290EF0D" w14:textId="77777777" w:rsidR="00471CC6" w:rsidRPr="00A753A1" w:rsidRDefault="00471CC6" w:rsidP="00471CC6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EC5094F" w14:textId="7AC81742" w:rsidR="00471CC6" w:rsidRPr="00A753A1" w:rsidRDefault="00471CC6" w:rsidP="00471CC6">
                  <w:pPr>
                    <w:shd w:val="clear" w:color="auto" w:fill="FFFFFF"/>
                    <w:textAlignment w:val="baseline"/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4"/>
                      <w:szCs w:val="14"/>
                      <w:lang w:eastAsia="tr-TR"/>
                    </w:rPr>
                    <w:t>Mezun Öğrenci İlişik Kesme Formu</w:t>
                  </w:r>
                </w:p>
              </w:tc>
              <w:tc>
                <w:tcPr>
                  <w:tcW w:w="3147" w:type="dxa"/>
                  <w:vAlign w:val="center"/>
                </w:tcPr>
                <w:p w14:paraId="7802EE0B" w14:textId="11A1C912" w:rsidR="00471CC6" w:rsidRPr="00A753A1" w:rsidRDefault="00471CC6" w:rsidP="00471CC6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  <w:r w:rsidRPr="00A0260A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Üniversitenin belirtilen tüm birimlerden imza alınmış biçimde teslim edilmelidir</w:t>
                  </w:r>
                </w:p>
              </w:tc>
              <w:tc>
                <w:tcPr>
                  <w:tcW w:w="1209" w:type="dxa"/>
                  <w:vAlign w:val="center"/>
                </w:tcPr>
                <w:p w14:paraId="23730DBD" w14:textId="77777777" w:rsidR="00471CC6" w:rsidRPr="00A753A1" w:rsidRDefault="00471CC6" w:rsidP="00471CC6">
                  <w:pPr>
                    <w:tabs>
                      <w:tab w:val="right" w:pos="4746"/>
                    </w:tabs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</w:pPr>
                </w:p>
              </w:tc>
            </w:tr>
          </w:tbl>
          <w:p w14:paraId="13043481" w14:textId="62EF5121" w:rsidR="000912F0" w:rsidRPr="00CA44EC" w:rsidRDefault="000912F0" w:rsidP="000912F0">
            <w:pPr>
              <w:tabs>
                <w:tab w:val="left" w:pos="6744"/>
              </w:tabs>
              <w:rPr>
                <w:rFonts w:ascii="Constantia" w:eastAsia="Times New Roman" w:hAnsi="Constantia" w:cs="Calibri"/>
                <w:sz w:val="4"/>
                <w:szCs w:val="4"/>
                <w:lang w:eastAsia="tr-TR"/>
              </w:rPr>
            </w:pPr>
            <w:r>
              <w:rPr>
                <w:rFonts w:ascii="Constantia" w:eastAsia="Times New Roman" w:hAnsi="Constantia" w:cs="Calibri"/>
                <w:sz w:val="4"/>
                <w:szCs w:val="4"/>
                <w:lang w:eastAsia="tr-TR"/>
              </w:rPr>
              <w:tab/>
            </w:r>
          </w:p>
        </w:tc>
      </w:tr>
    </w:tbl>
    <w:p w14:paraId="00D218D3" w14:textId="0D7B08B0" w:rsidR="000244AC" w:rsidRPr="00795C07" w:rsidRDefault="000244AC" w:rsidP="00471CC6">
      <w:pPr>
        <w:jc w:val="both"/>
        <w:rPr>
          <w:rFonts w:ascii="Constantia" w:eastAsia="Calibri" w:hAnsi="Constantia" w:cs="Calibri"/>
          <w:color w:val="000000"/>
          <w:sz w:val="18"/>
          <w:szCs w:val="18"/>
        </w:rPr>
      </w:pPr>
    </w:p>
    <w:sectPr w:rsidR="000244AC" w:rsidRPr="00795C07" w:rsidSect="00DA3E9E">
      <w:footerReference w:type="default" r:id="rId9"/>
      <w:pgSz w:w="11906" w:h="16838"/>
      <w:pgMar w:top="454" w:right="454" w:bottom="454" w:left="45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664F9" w14:textId="77777777" w:rsidR="00A314B4" w:rsidRDefault="00A314B4" w:rsidP="00DA3E9E">
      <w:pPr>
        <w:spacing w:after="0" w:line="240" w:lineRule="auto"/>
      </w:pPr>
      <w:r>
        <w:separator/>
      </w:r>
    </w:p>
  </w:endnote>
  <w:endnote w:type="continuationSeparator" w:id="0">
    <w:p w14:paraId="32875576" w14:textId="77777777" w:rsidR="00A314B4" w:rsidRDefault="00A314B4" w:rsidP="00D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0F09" w14:textId="64EAE1C6" w:rsidR="007B7BA3" w:rsidRPr="000912F0" w:rsidRDefault="007B7BA3" w:rsidP="007B7BA3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0912F0">
      <w:rPr>
        <w:rFonts w:ascii="Times New Roman" w:hAnsi="Times New Roman" w:cs="Times New Roman"/>
        <w:sz w:val="16"/>
        <w:szCs w:val="16"/>
      </w:rPr>
      <w:t xml:space="preserve">Doküman No: LE.FR.26 / Yayın Tarihi: 13.02.2023 / Revizyon </w:t>
    </w:r>
    <w:proofErr w:type="gramStart"/>
    <w:r w:rsidRPr="000912F0">
      <w:rPr>
        <w:rFonts w:ascii="Times New Roman" w:hAnsi="Times New Roman" w:cs="Times New Roman"/>
        <w:sz w:val="16"/>
        <w:szCs w:val="16"/>
      </w:rPr>
      <w:t>Tarihi:-</w:t>
    </w:r>
    <w:proofErr w:type="gramEnd"/>
    <w:r w:rsidRPr="000912F0">
      <w:rPr>
        <w:rFonts w:ascii="Times New Roman" w:hAnsi="Times New Roman" w:cs="Times New Roman"/>
        <w:sz w:val="16"/>
        <w:szCs w:val="16"/>
      </w:rPr>
      <w:t xml:space="preserve"> / Revizyon No: 00</w:t>
    </w:r>
  </w:p>
  <w:p w14:paraId="53FC16CE" w14:textId="06EC34E1" w:rsidR="00DA3E9E" w:rsidRPr="000912F0" w:rsidRDefault="007B7BA3" w:rsidP="007B7BA3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0912F0">
      <w:rPr>
        <w:rFonts w:ascii="Times New Roman" w:hAnsi="Times New Roman" w:cs="Times New Roman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50500" w14:textId="77777777" w:rsidR="00A314B4" w:rsidRDefault="00A314B4" w:rsidP="00DA3E9E">
      <w:pPr>
        <w:spacing w:after="0" w:line="240" w:lineRule="auto"/>
      </w:pPr>
      <w:r>
        <w:separator/>
      </w:r>
    </w:p>
  </w:footnote>
  <w:footnote w:type="continuationSeparator" w:id="0">
    <w:p w14:paraId="5CB6B430" w14:textId="77777777" w:rsidR="00A314B4" w:rsidRDefault="00A314B4" w:rsidP="00DA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661"/>
    <w:rsid w:val="00005F3C"/>
    <w:rsid w:val="0000726A"/>
    <w:rsid w:val="00020EF3"/>
    <w:rsid w:val="0002188D"/>
    <w:rsid w:val="00023CD4"/>
    <w:rsid w:val="000244AC"/>
    <w:rsid w:val="00027A54"/>
    <w:rsid w:val="000632CA"/>
    <w:rsid w:val="00072A04"/>
    <w:rsid w:val="000912F0"/>
    <w:rsid w:val="000B20F5"/>
    <w:rsid w:val="000B32BC"/>
    <w:rsid w:val="000B6711"/>
    <w:rsid w:val="000C115A"/>
    <w:rsid w:val="000E2976"/>
    <w:rsid w:val="000F38B8"/>
    <w:rsid w:val="000F77EF"/>
    <w:rsid w:val="00112067"/>
    <w:rsid w:val="00122C6F"/>
    <w:rsid w:val="001306ED"/>
    <w:rsid w:val="001572C8"/>
    <w:rsid w:val="00180A1D"/>
    <w:rsid w:val="00185C5F"/>
    <w:rsid w:val="00195305"/>
    <w:rsid w:val="001C52DD"/>
    <w:rsid w:val="001D3F73"/>
    <w:rsid w:val="001D547C"/>
    <w:rsid w:val="001E3FAF"/>
    <w:rsid w:val="00206A40"/>
    <w:rsid w:val="00223572"/>
    <w:rsid w:val="00225B6C"/>
    <w:rsid w:val="0022623C"/>
    <w:rsid w:val="00232307"/>
    <w:rsid w:val="00236530"/>
    <w:rsid w:val="00244F5E"/>
    <w:rsid w:val="002507A4"/>
    <w:rsid w:val="00253E6B"/>
    <w:rsid w:val="00260A81"/>
    <w:rsid w:val="00277416"/>
    <w:rsid w:val="0028458D"/>
    <w:rsid w:val="00292D2D"/>
    <w:rsid w:val="002B27A5"/>
    <w:rsid w:val="002C3B92"/>
    <w:rsid w:val="002D323E"/>
    <w:rsid w:val="002D7BDF"/>
    <w:rsid w:val="002F45DA"/>
    <w:rsid w:val="003145E3"/>
    <w:rsid w:val="00321B38"/>
    <w:rsid w:val="00323EF3"/>
    <w:rsid w:val="0034549D"/>
    <w:rsid w:val="0034653B"/>
    <w:rsid w:val="00370759"/>
    <w:rsid w:val="00370D20"/>
    <w:rsid w:val="00382055"/>
    <w:rsid w:val="00383768"/>
    <w:rsid w:val="003849D1"/>
    <w:rsid w:val="003C4829"/>
    <w:rsid w:val="003D4B6E"/>
    <w:rsid w:val="003D7ABA"/>
    <w:rsid w:val="003E032B"/>
    <w:rsid w:val="003E1AD1"/>
    <w:rsid w:val="00405829"/>
    <w:rsid w:val="00407BF1"/>
    <w:rsid w:val="00420373"/>
    <w:rsid w:val="004465B9"/>
    <w:rsid w:val="00446EA8"/>
    <w:rsid w:val="00463D13"/>
    <w:rsid w:val="00464342"/>
    <w:rsid w:val="00471CC6"/>
    <w:rsid w:val="004A10BC"/>
    <w:rsid w:val="004A501C"/>
    <w:rsid w:val="004B04A5"/>
    <w:rsid w:val="004B0661"/>
    <w:rsid w:val="004D5CDB"/>
    <w:rsid w:val="004E0A35"/>
    <w:rsid w:val="00506428"/>
    <w:rsid w:val="00507C82"/>
    <w:rsid w:val="00535EB9"/>
    <w:rsid w:val="00546AC5"/>
    <w:rsid w:val="00556D95"/>
    <w:rsid w:val="00566556"/>
    <w:rsid w:val="00582F6C"/>
    <w:rsid w:val="00587FFA"/>
    <w:rsid w:val="00596EEE"/>
    <w:rsid w:val="00597EBE"/>
    <w:rsid w:val="005A3C5B"/>
    <w:rsid w:val="005B3687"/>
    <w:rsid w:val="005C6FF4"/>
    <w:rsid w:val="005D116B"/>
    <w:rsid w:val="005D2A43"/>
    <w:rsid w:val="005E1A6E"/>
    <w:rsid w:val="005E43D5"/>
    <w:rsid w:val="006015FF"/>
    <w:rsid w:val="0061759C"/>
    <w:rsid w:val="0062284E"/>
    <w:rsid w:val="00665B96"/>
    <w:rsid w:val="006715CB"/>
    <w:rsid w:val="006A64B3"/>
    <w:rsid w:val="006B4E0E"/>
    <w:rsid w:val="006C57A2"/>
    <w:rsid w:val="006D036E"/>
    <w:rsid w:val="006D31A7"/>
    <w:rsid w:val="006D61F6"/>
    <w:rsid w:val="007023FD"/>
    <w:rsid w:val="0071580B"/>
    <w:rsid w:val="00716E79"/>
    <w:rsid w:val="00732EDC"/>
    <w:rsid w:val="00763691"/>
    <w:rsid w:val="00790FF4"/>
    <w:rsid w:val="007940C4"/>
    <w:rsid w:val="00795C07"/>
    <w:rsid w:val="00796642"/>
    <w:rsid w:val="007A252B"/>
    <w:rsid w:val="007B7BA3"/>
    <w:rsid w:val="007E08B1"/>
    <w:rsid w:val="007E4958"/>
    <w:rsid w:val="007F0ECD"/>
    <w:rsid w:val="00801E77"/>
    <w:rsid w:val="00822EB8"/>
    <w:rsid w:val="00830BB7"/>
    <w:rsid w:val="00863040"/>
    <w:rsid w:val="00874BD9"/>
    <w:rsid w:val="008877F5"/>
    <w:rsid w:val="00891DBE"/>
    <w:rsid w:val="00892BC7"/>
    <w:rsid w:val="00894E1D"/>
    <w:rsid w:val="008A5E6B"/>
    <w:rsid w:val="008B3698"/>
    <w:rsid w:val="008B4026"/>
    <w:rsid w:val="008B64E9"/>
    <w:rsid w:val="008C4DC7"/>
    <w:rsid w:val="008F62C7"/>
    <w:rsid w:val="0092025C"/>
    <w:rsid w:val="009248C1"/>
    <w:rsid w:val="009266DF"/>
    <w:rsid w:val="009339DD"/>
    <w:rsid w:val="00937F32"/>
    <w:rsid w:val="00943960"/>
    <w:rsid w:val="009455BE"/>
    <w:rsid w:val="00961911"/>
    <w:rsid w:val="00962F41"/>
    <w:rsid w:val="009632DC"/>
    <w:rsid w:val="00966AAB"/>
    <w:rsid w:val="009859E5"/>
    <w:rsid w:val="00986C88"/>
    <w:rsid w:val="00990CF0"/>
    <w:rsid w:val="009A0FB2"/>
    <w:rsid w:val="009B745A"/>
    <w:rsid w:val="009C0DEF"/>
    <w:rsid w:val="009C1138"/>
    <w:rsid w:val="009D51FB"/>
    <w:rsid w:val="009D7424"/>
    <w:rsid w:val="00A0155D"/>
    <w:rsid w:val="00A0260A"/>
    <w:rsid w:val="00A314B4"/>
    <w:rsid w:val="00A4419F"/>
    <w:rsid w:val="00A477DB"/>
    <w:rsid w:val="00A51656"/>
    <w:rsid w:val="00A560B1"/>
    <w:rsid w:val="00A71560"/>
    <w:rsid w:val="00A73D24"/>
    <w:rsid w:val="00A753A1"/>
    <w:rsid w:val="00A8039D"/>
    <w:rsid w:val="00A80CCF"/>
    <w:rsid w:val="00AA130A"/>
    <w:rsid w:val="00AB53D4"/>
    <w:rsid w:val="00AB7D90"/>
    <w:rsid w:val="00AC32BC"/>
    <w:rsid w:val="00AF2BAC"/>
    <w:rsid w:val="00B34FA9"/>
    <w:rsid w:val="00B423B3"/>
    <w:rsid w:val="00B54220"/>
    <w:rsid w:val="00B7325B"/>
    <w:rsid w:val="00B74B0A"/>
    <w:rsid w:val="00B755A8"/>
    <w:rsid w:val="00B9004D"/>
    <w:rsid w:val="00B93482"/>
    <w:rsid w:val="00B956C0"/>
    <w:rsid w:val="00BA7FEF"/>
    <w:rsid w:val="00BC3D7C"/>
    <w:rsid w:val="00C30712"/>
    <w:rsid w:val="00C47862"/>
    <w:rsid w:val="00C72D4F"/>
    <w:rsid w:val="00C87426"/>
    <w:rsid w:val="00CA26E8"/>
    <w:rsid w:val="00CA44EC"/>
    <w:rsid w:val="00CC7605"/>
    <w:rsid w:val="00CC7CC2"/>
    <w:rsid w:val="00CD5B6F"/>
    <w:rsid w:val="00CE3DFE"/>
    <w:rsid w:val="00D00E4D"/>
    <w:rsid w:val="00D16411"/>
    <w:rsid w:val="00D504D1"/>
    <w:rsid w:val="00D67C1C"/>
    <w:rsid w:val="00D767D0"/>
    <w:rsid w:val="00D839F7"/>
    <w:rsid w:val="00D937ED"/>
    <w:rsid w:val="00DA005F"/>
    <w:rsid w:val="00DA3E9E"/>
    <w:rsid w:val="00DA555E"/>
    <w:rsid w:val="00DB271A"/>
    <w:rsid w:val="00DD6039"/>
    <w:rsid w:val="00DE44AC"/>
    <w:rsid w:val="00DF2480"/>
    <w:rsid w:val="00DF3237"/>
    <w:rsid w:val="00E261DE"/>
    <w:rsid w:val="00E34F75"/>
    <w:rsid w:val="00E410D9"/>
    <w:rsid w:val="00E41DF2"/>
    <w:rsid w:val="00E54455"/>
    <w:rsid w:val="00E72A56"/>
    <w:rsid w:val="00E73BE6"/>
    <w:rsid w:val="00E82746"/>
    <w:rsid w:val="00EB7572"/>
    <w:rsid w:val="00EB7E9E"/>
    <w:rsid w:val="00EE69DD"/>
    <w:rsid w:val="00F30BC7"/>
    <w:rsid w:val="00F32394"/>
    <w:rsid w:val="00F54EB1"/>
    <w:rsid w:val="00F56007"/>
    <w:rsid w:val="00F67EE6"/>
    <w:rsid w:val="00F775A4"/>
    <w:rsid w:val="00F8002F"/>
    <w:rsid w:val="00F816BD"/>
    <w:rsid w:val="00F8230A"/>
    <w:rsid w:val="00FD6F65"/>
    <w:rsid w:val="00FE2261"/>
    <w:rsid w:val="2256CC9E"/>
    <w:rsid w:val="258EE1C0"/>
    <w:rsid w:val="4348B2FE"/>
    <w:rsid w:val="5E4EEAC3"/>
    <w:rsid w:val="5F5A87AC"/>
    <w:rsid w:val="70077E0D"/>
    <w:rsid w:val="764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48C84"/>
  <w15:chartTrackingRefBased/>
  <w15:docId w15:val="{B9FFDEE5-C2F7-40BA-9A1E-534C6767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B0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4B0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F3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237"/>
    <w:rPr>
      <w:rFonts w:ascii="Segoe UI" w:hAnsi="Segoe UI" w:cs="Segoe UI"/>
      <w:sz w:val="18"/>
      <w:szCs w:val="18"/>
    </w:rPr>
  </w:style>
  <w:style w:type="table" w:styleId="KlavuzTablo1Ak-Vurgu3">
    <w:name w:val="Grid Table 1 Light Accent 3"/>
    <w:basedOn w:val="NormalTablo"/>
    <w:uiPriority w:val="46"/>
    <w:rsid w:val="0000726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">
    <w:name w:val="Grid Table 1 Light"/>
    <w:basedOn w:val="NormalTablo"/>
    <w:uiPriority w:val="46"/>
    <w:rsid w:val="0000726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3">
    <w:name w:val="Grid Table 2 Accent 3"/>
    <w:basedOn w:val="NormalTablo"/>
    <w:uiPriority w:val="47"/>
    <w:rsid w:val="0000726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oKlavuzuAk">
    <w:name w:val="Grid Table Light"/>
    <w:basedOn w:val="NormalTablo"/>
    <w:uiPriority w:val="40"/>
    <w:rsid w:val="000072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D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3E9E"/>
  </w:style>
  <w:style w:type="paragraph" w:styleId="AltBilgi">
    <w:name w:val="footer"/>
    <w:basedOn w:val="Normal"/>
    <w:link w:val="AltBilgiChar"/>
    <w:uiPriority w:val="99"/>
    <w:unhideWhenUsed/>
    <w:rsid w:val="00D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3E9E"/>
  </w:style>
  <w:style w:type="paragraph" w:styleId="ListeParagraf">
    <w:name w:val="List Paragraph"/>
    <w:basedOn w:val="Normal"/>
    <w:uiPriority w:val="34"/>
    <w:qFormat/>
    <w:rsid w:val="00AB7D90"/>
    <w:pPr>
      <w:ind w:left="720"/>
      <w:contextualSpacing/>
    </w:pPr>
  </w:style>
  <w:style w:type="paragraph" w:customStyle="1" w:styleId="Balk51">
    <w:name w:val="Başlık 51"/>
    <w:basedOn w:val="Normal"/>
    <w:next w:val="Normal"/>
    <w:rsid w:val="00D67C1C"/>
    <w:pPr>
      <w:keepNext/>
      <w:suppressAutoHyphens/>
      <w:autoSpaceDN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styleId="Kpr">
    <w:name w:val="Hyperlink"/>
    <w:basedOn w:val="VarsaylanParagrafYazTipi"/>
    <w:uiPriority w:val="99"/>
    <w:unhideWhenUsed/>
    <w:rsid w:val="0071580B"/>
    <w:rPr>
      <w:color w:val="0563C1" w:themeColor="hyperlink"/>
      <w:u w:val="single"/>
    </w:rPr>
  </w:style>
  <w:style w:type="table" w:styleId="DzTablo1">
    <w:name w:val="Plain Table 1"/>
    <w:basedOn w:val="NormalTablo"/>
    <w:uiPriority w:val="41"/>
    <w:rsid w:val="007158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@nisantasi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987F-F21D-43D7-A022-582049BF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Furkan Kahraman</cp:lastModifiedBy>
  <cp:revision>3</cp:revision>
  <cp:lastPrinted>2023-02-20T09:30:00Z</cp:lastPrinted>
  <dcterms:created xsi:type="dcterms:W3CDTF">2025-01-22T12:17:00Z</dcterms:created>
  <dcterms:modified xsi:type="dcterms:W3CDTF">2025-01-22T12:17:00Z</dcterms:modified>
</cp:coreProperties>
</file>